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C4DD" w14:textId="64A0A603" w:rsidR="000B6EDA" w:rsidRPr="009A42B0" w:rsidRDefault="009A42B0">
      <w:pPr>
        <w:spacing w:line="271" w:lineRule="auto"/>
        <w:ind w:right="2295"/>
        <w:rPr>
          <w:rFonts w:ascii="Garamond" w:hAnsi="Garamond"/>
          <w:b/>
          <w:bCs/>
          <w:color w:val="231F20"/>
          <w:spacing w:val="-4"/>
          <w:u w:color="231F20"/>
        </w:rPr>
      </w:pPr>
      <w:r w:rsidRPr="009A42B0">
        <w:rPr>
          <w:rFonts w:ascii="Garamond" w:hAnsi="Garamond"/>
          <w:b/>
          <w:bCs/>
          <w:color w:val="231F20"/>
          <w:u w:color="231F20"/>
        </w:rPr>
        <w:t xml:space="preserve">8 </w:t>
      </w:r>
      <w:r w:rsidRPr="009A42B0">
        <w:rPr>
          <w:rFonts w:ascii="Garamond" w:hAnsi="Garamond"/>
          <w:b/>
          <w:bCs/>
          <w:color w:val="231F20"/>
          <w:spacing w:val="-6"/>
          <w:u w:color="231F20"/>
        </w:rPr>
        <w:t xml:space="preserve">MAGGIO – </w:t>
      </w:r>
      <w:r w:rsidRPr="009A42B0">
        <w:rPr>
          <w:rFonts w:ascii="Garamond" w:hAnsi="Garamond"/>
          <w:b/>
          <w:bCs/>
          <w:color w:val="231F20"/>
          <w:u w:color="231F20"/>
        </w:rPr>
        <w:t>7 SETTEMBRE</w:t>
      </w:r>
      <w:r w:rsidRPr="009A42B0">
        <w:rPr>
          <w:rFonts w:ascii="Garamond" w:hAnsi="Garamond"/>
          <w:b/>
          <w:bCs/>
          <w:color w:val="231F20"/>
          <w:spacing w:val="-6"/>
          <w:u w:color="231F20"/>
        </w:rPr>
        <w:t xml:space="preserve"> </w:t>
      </w:r>
      <w:r w:rsidRPr="009A42B0">
        <w:rPr>
          <w:rFonts w:ascii="Garamond" w:hAnsi="Garamond"/>
          <w:b/>
          <w:bCs/>
          <w:color w:val="231F20"/>
          <w:u w:color="231F20"/>
        </w:rPr>
        <w:t>2025</w:t>
      </w:r>
      <w:r w:rsidRPr="009A42B0">
        <w:rPr>
          <w:rFonts w:ascii="Garamond" w:hAnsi="Garamond"/>
          <w:b/>
          <w:bCs/>
        </w:rPr>
        <w:br/>
      </w:r>
      <w:r w:rsidRPr="009A42B0">
        <w:rPr>
          <w:rFonts w:ascii="Garamond" w:hAnsi="Garamond"/>
          <w:b/>
          <w:bCs/>
          <w:color w:val="231F20"/>
          <w:spacing w:val="-4"/>
          <w:u w:color="231F20"/>
        </w:rPr>
        <w:t>PALAZZO</w:t>
      </w:r>
      <w:r w:rsidRPr="009A42B0">
        <w:rPr>
          <w:rFonts w:ascii="Garamond" w:hAnsi="Garamond"/>
          <w:b/>
          <w:bCs/>
          <w:color w:val="231F20"/>
          <w:spacing w:val="-19"/>
          <w:u w:color="231F20"/>
        </w:rPr>
        <w:t xml:space="preserve"> </w:t>
      </w:r>
      <w:r w:rsidRPr="009A42B0">
        <w:rPr>
          <w:rFonts w:ascii="Garamond" w:hAnsi="Garamond"/>
          <w:b/>
          <w:bCs/>
          <w:color w:val="231F20"/>
          <w:spacing w:val="-4"/>
          <w:u w:color="231F20"/>
        </w:rPr>
        <w:t>CITTERIO</w:t>
      </w:r>
      <w:r w:rsidRPr="009A42B0">
        <w:rPr>
          <w:rFonts w:ascii="Garamond" w:hAnsi="Garamond"/>
          <w:b/>
          <w:bCs/>
          <w:color w:val="231F20"/>
          <w:spacing w:val="-18"/>
          <w:u w:color="231F20"/>
        </w:rPr>
        <w:t xml:space="preserve"> </w:t>
      </w:r>
      <w:r w:rsidRPr="009A42B0">
        <w:rPr>
          <w:rFonts w:ascii="Garamond" w:hAnsi="Garamond"/>
          <w:b/>
          <w:bCs/>
          <w:color w:val="231F20"/>
          <w:spacing w:val="-4"/>
          <w:u w:color="231F20"/>
        </w:rPr>
        <w:t>|</w:t>
      </w:r>
      <w:r w:rsidRPr="009A42B0">
        <w:rPr>
          <w:rFonts w:ascii="Garamond" w:hAnsi="Garamond"/>
          <w:b/>
          <w:bCs/>
          <w:color w:val="231F20"/>
          <w:spacing w:val="-18"/>
          <w:u w:color="231F20"/>
        </w:rPr>
        <w:t xml:space="preserve"> </w:t>
      </w:r>
      <w:r w:rsidRPr="009A42B0">
        <w:rPr>
          <w:rFonts w:ascii="Garamond" w:hAnsi="Garamond"/>
          <w:b/>
          <w:bCs/>
          <w:color w:val="231F20"/>
          <w:spacing w:val="-4"/>
          <w:u w:color="231F20"/>
        </w:rPr>
        <w:t>SALA</w:t>
      </w:r>
      <w:r w:rsidRPr="009A42B0">
        <w:rPr>
          <w:rFonts w:ascii="Garamond" w:hAnsi="Garamond"/>
          <w:b/>
          <w:bCs/>
          <w:color w:val="231F20"/>
          <w:spacing w:val="-18"/>
          <w:u w:color="231F20"/>
        </w:rPr>
        <w:t xml:space="preserve"> </w:t>
      </w:r>
      <w:r w:rsidRPr="009A42B0">
        <w:rPr>
          <w:rFonts w:ascii="Garamond" w:hAnsi="Garamond"/>
          <w:b/>
          <w:bCs/>
          <w:color w:val="231F20"/>
          <w:spacing w:val="-4"/>
          <w:u w:color="231F20"/>
        </w:rPr>
        <w:t>STIRLING</w:t>
      </w:r>
    </w:p>
    <w:p w14:paraId="2FCD2C80" w14:textId="77777777" w:rsidR="000B6EDA" w:rsidRPr="009A42B0" w:rsidRDefault="000B6EDA">
      <w:pPr>
        <w:spacing w:line="271" w:lineRule="auto"/>
        <w:ind w:right="2295"/>
        <w:rPr>
          <w:rFonts w:ascii="Garamond" w:hAnsi="Garamond"/>
          <w:sz w:val="16"/>
          <w:szCs w:val="16"/>
        </w:rPr>
      </w:pPr>
    </w:p>
    <w:p w14:paraId="6D30F8A6" w14:textId="77777777" w:rsidR="000B6EDA" w:rsidRPr="009A42B0" w:rsidRDefault="009A42B0">
      <w:pPr>
        <w:spacing w:after="0" w:line="276" w:lineRule="auto"/>
        <w:jc w:val="both"/>
        <w:rPr>
          <w:rFonts w:ascii="Garamond" w:eastAsia="Georgia" w:hAnsi="Garamond" w:cs="Georgia"/>
          <w:b/>
          <w:bCs/>
          <w:sz w:val="28"/>
          <w:szCs w:val="28"/>
        </w:rPr>
      </w:pPr>
      <w:r w:rsidRPr="009A42B0">
        <w:rPr>
          <w:rFonts w:ascii="Garamond" w:hAnsi="Garamond"/>
          <w:b/>
          <w:bCs/>
          <w:sz w:val="28"/>
          <w:szCs w:val="28"/>
        </w:rPr>
        <w:t xml:space="preserve">CHIARA DYNYS. Once </w:t>
      </w:r>
      <w:proofErr w:type="spellStart"/>
      <w:r w:rsidRPr="009A42B0">
        <w:rPr>
          <w:rFonts w:ascii="Garamond" w:hAnsi="Garamond"/>
          <w:b/>
          <w:bCs/>
          <w:sz w:val="28"/>
          <w:szCs w:val="28"/>
        </w:rPr>
        <w:t>Again</w:t>
      </w:r>
      <w:proofErr w:type="spellEnd"/>
    </w:p>
    <w:p w14:paraId="0ABFE375" w14:textId="77777777" w:rsidR="000B6EDA" w:rsidRPr="009A42B0" w:rsidRDefault="000B6EDA">
      <w:pPr>
        <w:spacing w:after="0" w:line="276" w:lineRule="auto"/>
        <w:jc w:val="both"/>
        <w:rPr>
          <w:rFonts w:ascii="Garamond" w:eastAsia="Garamond" w:hAnsi="Garamond" w:cs="Garamond"/>
          <w:kern w:val="0"/>
        </w:rPr>
      </w:pPr>
    </w:p>
    <w:p w14:paraId="7E85A963" w14:textId="77777777" w:rsidR="000B6EDA" w:rsidRPr="009A42B0" w:rsidRDefault="000B6EDA">
      <w:pPr>
        <w:spacing w:after="0" w:line="276" w:lineRule="auto"/>
        <w:jc w:val="both"/>
        <w:rPr>
          <w:rFonts w:ascii="Garamond" w:eastAsia="Garamond" w:hAnsi="Garamond" w:cs="Garamond"/>
          <w:kern w:val="0"/>
        </w:rPr>
      </w:pPr>
    </w:p>
    <w:p w14:paraId="68C02968" w14:textId="77777777" w:rsidR="000B6EDA" w:rsidRPr="009A42B0" w:rsidRDefault="009A42B0">
      <w:pPr>
        <w:spacing w:after="0" w:line="276" w:lineRule="auto"/>
        <w:rPr>
          <w:rFonts w:ascii="Garamond" w:eastAsia="Georgia" w:hAnsi="Garamond" w:cs="Georgia"/>
          <w:b/>
          <w:bCs/>
          <w:i/>
          <w:iCs/>
          <w:kern w:val="0"/>
          <w:sz w:val="22"/>
          <w:szCs w:val="22"/>
        </w:rPr>
      </w:pPr>
      <w:r w:rsidRPr="009A42B0">
        <w:rPr>
          <w:rFonts w:ascii="Garamond" w:hAnsi="Garamond"/>
          <w:b/>
          <w:bCs/>
          <w:i/>
          <w:iCs/>
          <w:kern w:val="0"/>
          <w:sz w:val="22"/>
          <w:szCs w:val="22"/>
        </w:rPr>
        <w:t>Un’ imponente installazione pensata per lo spazio ipogeo di Palazzo Citterio accoglierà i visitatori con la magia e la forza di un grande mare in moto costruito con le tecniche degli antichi teatri barocchi</w:t>
      </w:r>
    </w:p>
    <w:p w14:paraId="2F017118" w14:textId="77777777" w:rsidR="000B6EDA" w:rsidRPr="009A42B0" w:rsidRDefault="000B6EDA">
      <w:pPr>
        <w:spacing w:after="0" w:line="276" w:lineRule="auto"/>
        <w:rPr>
          <w:rFonts w:ascii="Garamond" w:eastAsia="Arial" w:hAnsi="Garamond" w:cs="Arial"/>
          <w:b/>
          <w:bCs/>
          <w:kern w:val="0"/>
          <w:sz w:val="22"/>
          <w:szCs w:val="22"/>
        </w:rPr>
      </w:pPr>
    </w:p>
    <w:p w14:paraId="655C784A" w14:textId="77777777" w:rsidR="000B6EDA" w:rsidRPr="009A42B0" w:rsidRDefault="009A42B0">
      <w:pPr>
        <w:spacing w:after="0" w:line="276" w:lineRule="auto"/>
        <w:rPr>
          <w:rFonts w:ascii="Garamond" w:eastAsia="Georgia" w:hAnsi="Garamond" w:cs="Georgia"/>
          <w:b/>
          <w:bCs/>
          <w:kern w:val="0"/>
          <w:sz w:val="22"/>
          <w:szCs w:val="22"/>
        </w:rPr>
      </w:pPr>
      <w:r w:rsidRPr="009A42B0">
        <w:rPr>
          <w:rFonts w:ascii="Garamond" w:hAnsi="Garamond"/>
          <w:b/>
          <w:bCs/>
          <w:kern w:val="0"/>
          <w:sz w:val="22"/>
          <w:szCs w:val="22"/>
        </w:rPr>
        <w:t>A cura di Anna Bernardini</w:t>
      </w:r>
    </w:p>
    <w:p w14:paraId="277F8F2B" w14:textId="77777777" w:rsidR="000B6EDA" w:rsidRPr="009A42B0" w:rsidRDefault="000B6EDA">
      <w:pPr>
        <w:spacing w:after="0" w:line="276" w:lineRule="auto"/>
        <w:jc w:val="both"/>
        <w:rPr>
          <w:rFonts w:ascii="Garamond" w:eastAsia="Garamond" w:hAnsi="Garamond" w:cs="Garamond"/>
          <w:kern w:val="0"/>
          <w:sz w:val="20"/>
          <w:szCs w:val="20"/>
        </w:rPr>
      </w:pPr>
    </w:p>
    <w:p w14:paraId="63A427C1" w14:textId="77777777" w:rsidR="000B6EDA" w:rsidRPr="009A42B0" w:rsidRDefault="000B6EDA">
      <w:pPr>
        <w:spacing w:after="0" w:line="276" w:lineRule="auto"/>
        <w:jc w:val="both"/>
        <w:rPr>
          <w:rFonts w:ascii="Garamond" w:eastAsia="Garamond" w:hAnsi="Garamond" w:cs="Garamond"/>
          <w:kern w:val="0"/>
          <w:sz w:val="20"/>
          <w:szCs w:val="20"/>
        </w:rPr>
      </w:pPr>
    </w:p>
    <w:p w14:paraId="2B960DBA" w14:textId="77777777" w:rsidR="000B6EDA" w:rsidRPr="009A42B0" w:rsidRDefault="000B6EDA">
      <w:pPr>
        <w:spacing w:after="0" w:line="276" w:lineRule="auto"/>
        <w:jc w:val="both"/>
        <w:rPr>
          <w:rFonts w:ascii="Garamond" w:eastAsia="Garamond" w:hAnsi="Garamond" w:cs="Garamond"/>
          <w:kern w:val="0"/>
        </w:rPr>
      </w:pPr>
    </w:p>
    <w:p w14:paraId="369960A7"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b/>
          <w:bCs/>
          <w:kern w:val="0"/>
          <w:sz w:val="22"/>
          <w:szCs w:val="22"/>
        </w:rPr>
        <w:t>Dall’8 maggio al 7 settembre 2025, Palazzo Citterio a Milano</w:t>
      </w:r>
      <w:r w:rsidRPr="009A42B0">
        <w:rPr>
          <w:rFonts w:ascii="Garamond" w:hAnsi="Garamond"/>
          <w:kern w:val="0"/>
          <w:sz w:val="22"/>
          <w:szCs w:val="22"/>
        </w:rPr>
        <w:t xml:space="preserve">, spazio della Grande Brera riaperto al pubblico lo scorso 7 dicembre, </w:t>
      </w:r>
      <w:r w:rsidRPr="009A42B0">
        <w:rPr>
          <w:rFonts w:ascii="Garamond" w:hAnsi="Garamond"/>
          <w:b/>
          <w:bCs/>
          <w:kern w:val="0"/>
          <w:sz w:val="22"/>
          <w:szCs w:val="22"/>
        </w:rPr>
        <w:t xml:space="preserve">accoglierà </w:t>
      </w:r>
      <w:r w:rsidRPr="009A42B0">
        <w:rPr>
          <w:rFonts w:ascii="Garamond" w:hAnsi="Garamond"/>
          <w:b/>
          <w:bCs/>
          <w:i/>
          <w:iCs/>
          <w:kern w:val="0"/>
          <w:sz w:val="22"/>
          <w:szCs w:val="22"/>
        </w:rPr>
        <w:t xml:space="preserve">Once </w:t>
      </w:r>
      <w:proofErr w:type="spellStart"/>
      <w:r w:rsidRPr="009A42B0">
        <w:rPr>
          <w:rFonts w:ascii="Garamond" w:hAnsi="Garamond"/>
          <w:b/>
          <w:bCs/>
          <w:i/>
          <w:iCs/>
          <w:kern w:val="0"/>
          <w:sz w:val="22"/>
          <w:szCs w:val="22"/>
        </w:rPr>
        <w:t>Again</w:t>
      </w:r>
      <w:proofErr w:type="spellEnd"/>
      <w:r w:rsidRPr="009A42B0">
        <w:rPr>
          <w:rFonts w:ascii="Garamond" w:hAnsi="Garamond"/>
          <w:b/>
          <w:bCs/>
          <w:kern w:val="0"/>
          <w:sz w:val="22"/>
          <w:szCs w:val="22"/>
        </w:rPr>
        <w:t>, il nuovo progetto monografico di Chiara Dynys,</w:t>
      </w:r>
      <w:r w:rsidRPr="009A42B0">
        <w:rPr>
          <w:rFonts w:ascii="Garamond" w:hAnsi="Garamond"/>
          <w:kern w:val="0"/>
          <w:sz w:val="22"/>
          <w:szCs w:val="22"/>
        </w:rPr>
        <w:t xml:space="preserve"> a cura di Anna Bernardini.</w:t>
      </w:r>
    </w:p>
    <w:p w14:paraId="351DB678"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L’installazione </w:t>
      </w:r>
      <w:r w:rsidRPr="009A42B0">
        <w:rPr>
          <w:rFonts w:ascii="Garamond" w:hAnsi="Garamond"/>
          <w:i/>
          <w:iCs/>
          <w:kern w:val="0"/>
          <w:sz w:val="22"/>
          <w:szCs w:val="22"/>
        </w:rPr>
        <w:t xml:space="preserve">site </w:t>
      </w:r>
      <w:proofErr w:type="spellStart"/>
      <w:r w:rsidRPr="009A42B0">
        <w:rPr>
          <w:rFonts w:ascii="Garamond" w:hAnsi="Garamond"/>
          <w:i/>
          <w:iCs/>
          <w:kern w:val="0"/>
          <w:sz w:val="22"/>
          <w:szCs w:val="22"/>
        </w:rPr>
        <w:t>specific</w:t>
      </w:r>
      <w:proofErr w:type="spellEnd"/>
      <w:r w:rsidRPr="009A42B0">
        <w:rPr>
          <w:rFonts w:ascii="Garamond" w:hAnsi="Garamond"/>
          <w:i/>
          <w:iCs/>
          <w:kern w:val="0"/>
          <w:sz w:val="22"/>
          <w:szCs w:val="22"/>
        </w:rPr>
        <w:t xml:space="preserve"> </w:t>
      </w:r>
      <w:r w:rsidRPr="009A42B0">
        <w:rPr>
          <w:rFonts w:ascii="Garamond" w:hAnsi="Garamond"/>
          <w:kern w:val="0"/>
          <w:sz w:val="22"/>
          <w:szCs w:val="22"/>
        </w:rPr>
        <w:t>pensata da Chiara Dynys per la sala ipogea cosiddetta Stirling si pone in coerente continuità con una ricerca che da oltre trent’anni l’artista dedica al dialogo con lo spazio, reale e fittizio, ed accoglierà il pubblico in una atmosfera straniante.</w:t>
      </w:r>
    </w:p>
    <w:p w14:paraId="4FEDDE3A" w14:textId="77777777" w:rsidR="000B6EDA" w:rsidRPr="009A42B0" w:rsidRDefault="000B6EDA">
      <w:pPr>
        <w:spacing w:after="0" w:line="276" w:lineRule="auto"/>
        <w:jc w:val="both"/>
        <w:rPr>
          <w:rFonts w:ascii="Garamond" w:eastAsia="Verdana" w:hAnsi="Garamond" w:cs="Verdana"/>
          <w:kern w:val="0"/>
          <w:sz w:val="22"/>
          <w:szCs w:val="22"/>
        </w:rPr>
      </w:pPr>
    </w:p>
    <w:p w14:paraId="73733F98"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i/>
          <w:iCs/>
          <w:kern w:val="0"/>
          <w:sz w:val="22"/>
          <w:szCs w:val="22"/>
        </w:rPr>
        <w:t xml:space="preserve">Once </w:t>
      </w:r>
      <w:proofErr w:type="spellStart"/>
      <w:r w:rsidRPr="009A42B0">
        <w:rPr>
          <w:rFonts w:ascii="Garamond" w:hAnsi="Garamond"/>
          <w:i/>
          <w:iCs/>
          <w:kern w:val="0"/>
          <w:sz w:val="22"/>
          <w:szCs w:val="22"/>
        </w:rPr>
        <w:t>Again</w:t>
      </w:r>
      <w:proofErr w:type="spellEnd"/>
      <w:r w:rsidRPr="009A42B0">
        <w:rPr>
          <w:rFonts w:ascii="Garamond" w:hAnsi="Garamond"/>
          <w:kern w:val="0"/>
          <w:sz w:val="22"/>
          <w:szCs w:val="22"/>
        </w:rPr>
        <w:t xml:space="preserve"> il cui titolo è mutuato dalla teoria dell’</w:t>
      </w:r>
      <w:r w:rsidRPr="009A42B0">
        <w:rPr>
          <w:rFonts w:ascii="Garamond" w:hAnsi="Garamond"/>
          <w:i/>
          <w:iCs/>
          <w:kern w:val="0"/>
          <w:sz w:val="22"/>
          <w:szCs w:val="22"/>
        </w:rPr>
        <w:t xml:space="preserve">Eterno ritorno </w:t>
      </w:r>
      <w:r w:rsidRPr="009A42B0">
        <w:rPr>
          <w:rFonts w:ascii="Garamond" w:hAnsi="Garamond"/>
          <w:kern w:val="0"/>
          <w:sz w:val="22"/>
          <w:szCs w:val="22"/>
        </w:rPr>
        <w:t>di Nietzsche, trascrive con grande forza l’essenza e lo spirito della ricerca dell’artista, così come l’estetica e il vocabolario che ancora una volta spinge la sua tensione al limite tra il reale e il sogno.</w:t>
      </w:r>
    </w:p>
    <w:p w14:paraId="275B92F8" w14:textId="77777777" w:rsidR="000B6EDA" w:rsidRPr="009A42B0" w:rsidRDefault="000B6EDA">
      <w:pPr>
        <w:spacing w:after="0" w:line="276" w:lineRule="auto"/>
        <w:jc w:val="both"/>
        <w:rPr>
          <w:rFonts w:ascii="Garamond" w:eastAsia="Verdana" w:hAnsi="Garamond" w:cs="Verdana"/>
          <w:kern w:val="0"/>
          <w:sz w:val="22"/>
          <w:szCs w:val="22"/>
        </w:rPr>
      </w:pPr>
    </w:p>
    <w:p w14:paraId="7F220B88"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Chiara Dynys progetta e crea una gigantesca "macchina" mobile che abiterà lo spazio Stirling costituita da tre rulli prospettici rotanti che si snodano per dieci metri di larghezza, simulando l'andamento delle onde marine e il loro frangersi sulla battigia per una lunghezza di dodici metri. Un’intuizione che riprende ispirazione dalle “straordinarie” macchine sceniche seicentesche capaci di generare nell’animo dello spettatore, con la magia dell’illusione, lo stupore e la meraviglia.  </w:t>
      </w:r>
    </w:p>
    <w:p w14:paraId="58215FA2" w14:textId="77777777" w:rsidR="000B6EDA" w:rsidRPr="009A42B0" w:rsidRDefault="000B6EDA">
      <w:pPr>
        <w:spacing w:after="0" w:line="276" w:lineRule="auto"/>
        <w:jc w:val="both"/>
        <w:rPr>
          <w:rFonts w:ascii="Garamond" w:eastAsia="Verdana" w:hAnsi="Garamond" w:cs="Verdana"/>
          <w:kern w:val="0"/>
          <w:sz w:val="22"/>
          <w:szCs w:val="22"/>
        </w:rPr>
      </w:pPr>
    </w:p>
    <w:p w14:paraId="135EB42E"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L’esperienza di questo ambiente intende così coinvolgere il pubblico, sorprendendolo fisicamente ed emozionalmente “sulla riva del mare”, sulla battigia, dove contestualmente approdano e si incontrano frammenti, parole e frasi che si riconnettono alla poetica e alla storia della Dynys ma che, nello stesso tempo, possono appartenere alla vita di chiunque di noi, al vissuto di ciascun spettatore. </w:t>
      </w:r>
    </w:p>
    <w:p w14:paraId="3332F286" w14:textId="77777777" w:rsidR="000B6EDA" w:rsidRPr="009A42B0" w:rsidRDefault="000B6EDA">
      <w:pPr>
        <w:spacing w:after="0" w:line="276" w:lineRule="auto"/>
        <w:jc w:val="both"/>
        <w:rPr>
          <w:rFonts w:ascii="Garamond" w:eastAsia="Verdana" w:hAnsi="Garamond" w:cs="Verdana"/>
          <w:kern w:val="0"/>
          <w:sz w:val="22"/>
          <w:szCs w:val="22"/>
        </w:rPr>
      </w:pPr>
    </w:p>
    <w:p w14:paraId="448EBFCB"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Chiara Dynys trasferisce in questo lavoro il carattere distintivo della sua ricerca, come la conoscenza e la padronanza nell’utilizzo sofisticato dei molteplici materiali che ogni volta sperimenta, nella voluta assenza di una precisa gerarchia, nelle potenzialità illusioniste della materia e dei procedimenti artigianali tipici di epoche passate ma anche della nostra contemporaneità.</w:t>
      </w:r>
    </w:p>
    <w:p w14:paraId="3360A2AB" w14:textId="77777777" w:rsidR="000B6EDA" w:rsidRPr="009A42B0" w:rsidRDefault="000B6EDA">
      <w:pPr>
        <w:spacing w:after="0" w:line="276" w:lineRule="auto"/>
        <w:jc w:val="both"/>
        <w:rPr>
          <w:rFonts w:ascii="Garamond" w:eastAsia="Arial" w:hAnsi="Garamond" w:cs="Arial"/>
          <w:kern w:val="0"/>
          <w:sz w:val="22"/>
          <w:szCs w:val="22"/>
        </w:rPr>
      </w:pPr>
    </w:p>
    <w:p w14:paraId="1D4D3E62"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Il lavoro è impostato su cromie fredde e il moto ondoso dell’“acqua” è ipnotico come il suono macchinico che l’accompagna, perché dichiaratamente artificioso ed insieme evocativo di tutto ciò che il mare rappresenta e significa nell’immaginario di tutti noi. </w:t>
      </w:r>
    </w:p>
    <w:p w14:paraId="375EFB49" w14:textId="77777777" w:rsidR="000B6EDA" w:rsidRPr="009A42B0" w:rsidRDefault="000B6EDA">
      <w:pPr>
        <w:spacing w:after="0" w:line="276" w:lineRule="auto"/>
        <w:jc w:val="both"/>
        <w:rPr>
          <w:rFonts w:ascii="Garamond" w:eastAsia="Verdana" w:hAnsi="Garamond" w:cs="Verdana"/>
          <w:kern w:val="0"/>
          <w:sz w:val="22"/>
          <w:szCs w:val="22"/>
        </w:rPr>
      </w:pPr>
    </w:p>
    <w:p w14:paraId="51DAF683" w14:textId="77777777" w:rsidR="000B6EDA" w:rsidRPr="009A42B0" w:rsidRDefault="009A42B0">
      <w:pPr>
        <w:spacing w:after="0" w:line="276" w:lineRule="auto"/>
        <w:jc w:val="both"/>
        <w:rPr>
          <w:rFonts w:ascii="Garamond" w:eastAsia="Arial" w:hAnsi="Garamond" w:cs="Arial"/>
          <w:kern w:val="0"/>
          <w:sz w:val="22"/>
          <w:szCs w:val="22"/>
        </w:rPr>
      </w:pPr>
      <w:r w:rsidRPr="009A42B0">
        <w:rPr>
          <w:rFonts w:ascii="Garamond" w:hAnsi="Garamond"/>
          <w:kern w:val="0"/>
          <w:sz w:val="22"/>
          <w:szCs w:val="22"/>
        </w:rPr>
        <w:t>In alto, nella grande sala, una traccia luminosa mobile a 360° gradi accentua l’evocazione del faro in cui viene trasformata la colonna centrale portante di Stirling.</w:t>
      </w:r>
    </w:p>
    <w:p w14:paraId="582FD502" w14:textId="77777777" w:rsidR="000B6EDA" w:rsidRPr="009A42B0" w:rsidRDefault="000B6EDA">
      <w:pPr>
        <w:spacing w:after="0" w:line="276" w:lineRule="auto"/>
        <w:jc w:val="both"/>
        <w:rPr>
          <w:rFonts w:ascii="Garamond" w:eastAsia="Verdana" w:hAnsi="Garamond" w:cs="Verdana"/>
          <w:kern w:val="0"/>
          <w:sz w:val="22"/>
          <w:szCs w:val="22"/>
        </w:rPr>
      </w:pPr>
    </w:p>
    <w:p w14:paraId="3E0B8A43"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“Il contrasto tra il sentimento dell’artista e il linguaggio usato per evocarlo stabilisce il cortocircuito mentale che innesca un processo forte e dirompente” scrive la curatrice Anna Bernardini. “dove ancora una volta il teatro, la tecnologia, l’immaginario filmico, la natura, la luce e lo spazio risuonano e si fondono nel suo vocabolario artistico, costruendo le forme e il movimento anche negli inganni percettivi della realtà.”</w:t>
      </w:r>
    </w:p>
    <w:p w14:paraId="5BC412B1" w14:textId="77777777" w:rsidR="000B6EDA" w:rsidRPr="009A42B0" w:rsidRDefault="000B6EDA">
      <w:pPr>
        <w:spacing w:after="0" w:line="276" w:lineRule="auto"/>
        <w:jc w:val="both"/>
        <w:rPr>
          <w:rFonts w:ascii="Garamond" w:eastAsia="Verdana" w:hAnsi="Garamond" w:cs="Verdana"/>
          <w:kern w:val="0"/>
          <w:sz w:val="22"/>
          <w:szCs w:val="22"/>
        </w:rPr>
      </w:pPr>
    </w:p>
    <w:p w14:paraId="0C0DEECA"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“Dopo la mostra dedicata a Mario Ceroli” — annota Angelo Crespi, direttore generale della Pinacoteca di Brera — prosegue il nostro impegno sull’arte contemporanea, presentando il lavoro di Chiara Dynys, una delle artiste più note della sua generazione, il cui stretto rapporto con Milano trova oggi un definitivo compimento. Crediamo che Brera debba tornare ad essere il motore dell’arte contemporanea italiana, così come è stato agli inizi dell’Ottocento, agli inizi del Novecento, e nel periodo del Dopoguerra”.</w:t>
      </w:r>
    </w:p>
    <w:p w14:paraId="0D8E70BC" w14:textId="77777777" w:rsidR="000B6EDA" w:rsidRPr="009A42B0" w:rsidRDefault="000B6EDA">
      <w:pPr>
        <w:spacing w:after="0" w:line="276" w:lineRule="auto"/>
        <w:jc w:val="both"/>
        <w:rPr>
          <w:rFonts w:ascii="Garamond" w:eastAsia="Verdana" w:hAnsi="Garamond" w:cs="Verdana"/>
          <w:kern w:val="0"/>
          <w:sz w:val="22"/>
          <w:szCs w:val="22"/>
        </w:rPr>
      </w:pPr>
    </w:p>
    <w:p w14:paraId="2C879C5D" w14:textId="513AB545"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Il percorso che conduce a </w:t>
      </w:r>
      <w:r w:rsidRPr="009A42B0">
        <w:rPr>
          <w:rFonts w:ascii="Garamond" w:hAnsi="Garamond"/>
          <w:i/>
          <w:iCs/>
          <w:kern w:val="0"/>
          <w:sz w:val="22"/>
          <w:szCs w:val="22"/>
        </w:rPr>
        <w:t xml:space="preserve">Once </w:t>
      </w:r>
      <w:proofErr w:type="spellStart"/>
      <w:r w:rsidRPr="009A42B0">
        <w:rPr>
          <w:rFonts w:ascii="Garamond" w:hAnsi="Garamond"/>
          <w:i/>
          <w:iCs/>
          <w:kern w:val="0"/>
          <w:sz w:val="22"/>
          <w:szCs w:val="22"/>
        </w:rPr>
        <w:t>Again</w:t>
      </w:r>
      <w:proofErr w:type="spellEnd"/>
      <w:r w:rsidRPr="009A42B0">
        <w:rPr>
          <w:rFonts w:ascii="Garamond" w:hAnsi="Garamond"/>
          <w:kern w:val="0"/>
          <w:sz w:val="22"/>
          <w:szCs w:val="22"/>
        </w:rPr>
        <w:t xml:space="preserve"> sarà introdotto da un altro lavoro inedito dal titolo </w:t>
      </w:r>
      <w:r w:rsidRPr="009A42B0">
        <w:rPr>
          <w:rFonts w:ascii="Garamond" w:hAnsi="Garamond"/>
          <w:b/>
          <w:bCs/>
          <w:i/>
          <w:iCs/>
          <w:kern w:val="0"/>
          <w:sz w:val="22"/>
          <w:szCs w:val="22"/>
        </w:rPr>
        <w:t>Blue Gate</w:t>
      </w:r>
      <w:r w:rsidRPr="009A42B0">
        <w:rPr>
          <w:rFonts w:ascii="Garamond" w:hAnsi="Garamond"/>
          <w:i/>
          <w:iCs/>
          <w:kern w:val="0"/>
          <w:sz w:val="22"/>
          <w:szCs w:val="22"/>
        </w:rPr>
        <w:t>:</w:t>
      </w:r>
      <w:r w:rsidRPr="009A42B0">
        <w:rPr>
          <w:rFonts w:ascii="Garamond" w:hAnsi="Garamond"/>
          <w:kern w:val="0"/>
          <w:sz w:val="22"/>
          <w:szCs w:val="22"/>
        </w:rPr>
        <w:t xml:space="preserve"> una luminosa porta del mare realizzata in vetro a mano di colore bianco argentato, </w:t>
      </w:r>
      <w:r w:rsidR="008A7871" w:rsidRPr="009A42B0">
        <w:rPr>
          <w:rFonts w:ascii="Garamond" w:hAnsi="Garamond"/>
          <w:kern w:val="0"/>
          <w:sz w:val="22"/>
          <w:szCs w:val="22"/>
        </w:rPr>
        <w:t>una sorta</w:t>
      </w:r>
      <w:r w:rsidRPr="009A42B0">
        <w:rPr>
          <w:rFonts w:ascii="Garamond" w:hAnsi="Garamond"/>
          <w:kern w:val="0"/>
          <w:sz w:val="22"/>
          <w:szCs w:val="22"/>
        </w:rPr>
        <w:t xml:space="preserve"> di metafora “del passaggio” ed evocatrice di un nuovo inizio. La luce sembra concentrarsi ed insieme prendere vita da un diamante di vetro cangiante in grado di restituire la sua luminosità sull’intera forma opalescente.</w:t>
      </w:r>
    </w:p>
    <w:p w14:paraId="69865ADF" w14:textId="77777777" w:rsidR="000B6EDA" w:rsidRPr="009A42B0" w:rsidRDefault="000B6EDA">
      <w:pPr>
        <w:spacing w:after="0" w:line="276" w:lineRule="auto"/>
        <w:jc w:val="both"/>
        <w:rPr>
          <w:rFonts w:ascii="Garamond" w:eastAsia="Arial" w:hAnsi="Garamond" w:cs="Arial"/>
          <w:kern w:val="0"/>
          <w:sz w:val="22"/>
          <w:szCs w:val="22"/>
        </w:rPr>
      </w:pPr>
    </w:p>
    <w:p w14:paraId="62591AF7" w14:textId="77777777" w:rsidR="000B6EDA" w:rsidRPr="009A42B0" w:rsidRDefault="009A42B0">
      <w:pPr>
        <w:spacing w:after="0" w:line="276" w:lineRule="auto"/>
        <w:jc w:val="both"/>
        <w:rPr>
          <w:rFonts w:ascii="Garamond" w:eastAsia="Verdana" w:hAnsi="Garamond" w:cs="Verdana"/>
          <w:kern w:val="0"/>
          <w:sz w:val="22"/>
          <w:szCs w:val="22"/>
        </w:rPr>
      </w:pPr>
      <w:r w:rsidRPr="009A42B0">
        <w:rPr>
          <w:rFonts w:ascii="Garamond" w:hAnsi="Garamond"/>
          <w:kern w:val="0"/>
          <w:sz w:val="22"/>
          <w:szCs w:val="22"/>
        </w:rPr>
        <w:t xml:space="preserve">In collaborazione con l’Archivio Chiara Dynys, sarà edito da </w:t>
      </w:r>
      <w:r w:rsidRPr="009A42B0">
        <w:rPr>
          <w:rFonts w:ascii="Garamond" w:hAnsi="Garamond"/>
          <w:b/>
          <w:bCs/>
          <w:kern w:val="0"/>
          <w:sz w:val="22"/>
          <w:szCs w:val="22"/>
        </w:rPr>
        <w:t>Allemandi</w:t>
      </w:r>
      <w:r w:rsidRPr="009A42B0">
        <w:rPr>
          <w:rFonts w:ascii="Garamond" w:hAnsi="Garamond"/>
          <w:kern w:val="0"/>
          <w:sz w:val="22"/>
          <w:szCs w:val="22"/>
        </w:rPr>
        <w:t xml:space="preserve"> un catalogo che documenta il progetto espositivo di Palazzo Citterio, ripercorrendo la poetica dell’artista e la ricerca che ha dato vita agli ambienti storici con un saggio critico di Anna Bernardini, un contributo di Angelo Crespi, Alessandro Castiglioni e Giorgio Verzotti.</w:t>
      </w:r>
    </w:p>
    <w:p w14:paraId="46F287D9" w14:textId="2FDF4E81" w:rsidR="006802B6" w:rsidRPr="0069719F" w:rsidRDefault="00BB284B">
      <w:pPr>
        <w:spacing w:after="0" w:line="276" w:lineRule="auto"/>
        <w:jc w:val="both"/>
        <w:rPr>
          <w:rFonts w:ascii="Garamond" w:hAnsi="Garamond"/>
          <w:b/>
          <w:bCs/>
          <w:color w:val="auto"/>
          <w:kern w:val="0"/>
          <w:sz w:val="22"/>
          <w:szCs w:val="22"/>
          <w:u w:color="FF0000"/>
        </w:rPr>
      </w:pPr>
      <w:r>
        <w:rPr>
          <w:rFonts w:ascii="Garamond" w:hAnsi="Garamond"/>
          <w:b/>
          <w:bCs/>
          <w:color w:val="auto"/>
          <w:kern w:val="0"/>
          <w:sz w:val="22"/>
          <w:szCs w:val="22"/>
          <w:u w:color="FF0000"/>
        </w:rPr>
        <w:lastRenderedPageBreak/>
        <w:t>Note biografiche</w:t>
      </w:r>
    </w:p>
    <w:p w14:paraId="6240AF0E" w14:textId="44E9ED40" w:rsidR="006802B6" w:rsidRPr="006802B6" w:rsidRDefault="00BB284B" w:rsidP="006802B6">
      <w:pPr>
        <w:jc w:val="both"/>
        <w:rPr>
          <w:rFonts w:ascii="Garamond" w:hAnsi="Garamond"/>
          <w:sz w:val="22"/>
          <w:szCs w:val="22"/>
        </w:rPr>
      </w:pPr>
      <w:r w:rsidRPr="009A42B0">
        <w:rPr>
          <w:rFonts w:ascii="Garamond" w:hAnsi="Garamond"/>
          <w:b/>
          <w:bCs/>
          <w:kern w:val="0"/>
          <w:sz w:val="22"/>
          <w:szCs w:val="22"/>
        </w:rPr>
        <w:t>Chiara Dynys</w:t>
      </w:r>
      <w:r w:rsidRPr="009A42B0">
        <w:rPr>
          <w:rFonts w:ascii="Garamond" w:hAnsi="Garamond"/>
          <w:kern w:val="0"/>
          <w:sz w:val="22"/>
          <w:szCs w:val="22"/>
        </w:rPr>
        <w:t xml:space="preserve"> è nata a Mantova e lavora a Milano</w:t>
      </w:r>
      <w:r>
        <w:rPr>
          <w:rFonts w:ascii="Garamond" w:hAnsi="Garamond"/>
          <w:kern w:val="0"/>
          <w:sz w:val="22"/>
          <w:szCs w:val="22"/>
        </w:rPr>
        <w:t xml:space="preserve"> ed</w:t>
      </w:r>
      <w:r w:rsidR="006802B6" w:rsidRPr="006802B6">
        <w:rPr>
          <w:rFonts w:ascii="Garamond" w:hAnsi="Garamond"/>
          <w:color w:val="222222"/>
          <w:sz w:val="22"/>
          <w:szCs w:val="22"/>
        </w:rPr>
        <w:t xml:space="preserve"> è una delle più rilevanti artiste italiane contemporanee.</w:t>
      </w:r>
      <w:r>
        <w:rPr>
          <w:rFonts w:ascii="Garamond" w:hAnsi="Garamond"/>
          <w:color w:val="222222"/>
          <w:sz w:val="22"/>
          <w:szCs w:val="22"/>
        </w:rPr>
        <w:t xml:space="preserve"> </w:t>
      </w:r>
      <w:r w:rsidR="006802B6" w:rsidRPr="006802B6">
        <w:rPr>
          <w:rFonts w:ascii="Garamond" w:hAnsi="Garamond"/>
          <w:color w:val="222222"/>
          <w:sz w:val="22"/>
          <w:szCs w:val="22"/>
        </w:rPr>
        <w:t>Ha partecipato a numerosi progetti espositivi in Italia e all'estero.</w:t>
      </w:r>
    </w:p>
    <w:p w14:paraId="31F1BA0E" w14:textId="1DFD23CD" w:rsidR="006802B6" w:rsidRPr="009A42B0" w:rsidRDefault="006802B6" w:rsidP="00C05107">
      <w:pPr>
        <w:jc w:val="both"/>
        <w:rPr>
          <w:rFonts w:ascii="Garamond" w:eastAsia="Verdana" w:hAnsi="Garamond" w:cs="Verdana"/>
          <w:b/>
          <w:bCs/>
          <w:kern w:val="0"/>
          <w:sz w:val="22"/>
          <w:szCs w:val="22"/>
        </w:rPr>
      </w:pPr>
      <w:r w:rsidRPr="006802B6">
        <w:rPr>
          <w:rFonts w:ascii="Garamond" w:hAnsi="Garamond"/>
          <w:color w:val="222222"/>
          <w:sz w:val="22"/>
          <w:szCs w:val="22"/>
        </w:rPr>
        <w:t xml:space="preserve">Tra le più importanti istituzioni che hanno ospitato il suo lavoro si ricordano il Musée d'Art Moderne di Saint-Étienne (1992), il Centre d'Art </w:t>
      </w:r>
      <w:proofErr w:type="spellStart"/>
      <w:r w:rsidRPr="006802B6">
        <w:rPr>
          <w:rFonts w:ascii="Garamond" w:hAnsi="Garamond"/>
          <w:color w:val="222222"/>
          <w:sz w:val="22"/>
          <w:szCs w:val="22"/>
        </w:rPr>
        <w:t>Contemporain</w:t>
      </w:r>
      <w:proofErr w:type="spellEnd"/>
      <w:r w:rsidRPr="006802B6">
        <w:rPr>
          <w:rFonts w:ascii="Garamond" w:hAnsi="Garamond"/>
          <w:color w:val="222222"/>
          <w:sz w:val="22"/>
          <w:szCs w:val="22"/>
        </w:rPr>
        <w:t xml:space="preserve"> di Ginevra (1996), il CIAC - Centre International d'Art </w:t>
      </w:r>
      <w:proofErr w:type="spellStart"/>
      <w:r w:rsidRPr="006802B6">
        <w:rPr>
          <w:rFonts w:ascii="Garamond" w:hAnsi="Garamond"/>
          <w:color w:val="222222"/>
          <w:sz w:val="22"/>
          <w:szCs w:val="22"/>
        </w:rPr>
        <w:t>Contemporain</w:t>
      </w:r>
      <w:proofErr w:type="spellEnd"/>
      <w:r w:rsidRPr="006802B6">
        <w:rPr>
          <w:rFonts w:ascii="Garamond" w:hAnsi="Garamond"/>
          <w:color w:val="222222"/>
          <w:sz w:val="22"/>
          <w:szCs w:val="22"/>
        </w:rPr>
        <w:t xml:space="preserve"> di Montréal (1997), la </w:t>
      </w:r>
      <w:proofErr w:type="spellStart"/>
      <w:r w:rsidRPr="006802B6">
        <w:rPr>
          <w:rFonts w:ascii="Garamond" w:hAnsi="Garamond"/>
          <w:color w:val="222222"/>
          <w:sz w:val="22"/>
          <w:szCs w:val="22"/>
        </w:rPr>
        <w:t>Städtische</w:t>
      </w:r>
      <w:proofErr w:type="spellEnd"/>
      <w:r w:rsidRPr="006802B6">
        <w:rPr>
          <w:rFonts w:ascii="Garamond" w:hAnsi="Garamond"/>
          <w:color w:val="222222"/>
          <w:sz w:val="22"/>
          <w:szCs w:val="22"/>
        </w:rPr>
        <w:t xml:space="preserve"> </w:t>
      </w:r>
      <w:proofErr w:type="spellStart"/>
      <w:r w:rsidRPr="006802B6">
        <w:rPr>
          <w:rFonts w:ascii="Garamond" w:hAnsi="Garamond"/>
          <w:color w:val="222222"/>
          <w:sz w:val="22"/>
          <w:szCs w:val="22"/>
        </w:rPr>
        <w:t>Galerie</w:t>
      </w:r>
      <w:proofErr w:type="spellEnd"/>
      <w:r w:rsidRPr="006802B6">
        <w:rPr>
          <w:rFonts w:ascii="Garamond" w:hAnsi="Garamond"/>
          <w:color w:val="222222"/>
          <w:sz w:val="22"/>
          <w:szCs w:val="22"/>
        </w:rPr>
        <w:t xml:space="preserve"> di Stoccarda (1999), il Museo Cantonale di Lugano (2001 - 2015), la Quadriennale di Roma (1986 - 2005), il Bochum Museum, Bochum (2003), il </w:t>
      </w:r>
      <w:proofErr w:type="spellStart"/>
      <w:r w:rsidRPr="006802B6">
        <w:rPr>
          <w:rFonts w:ascii="Garamond" w:hAnsi="Garamond"/>
          <w:color w:val="222222"/>
          <w:sz w:val="22"/>
          <w:szCs w:val="22"/>
        </w:rPr>
        <w:t>Kunstmuseum</w:t>
      </w:r>
      <w:proofErr w:type="spellEnd"/>
      <w:r w:rsidRPr="006802B6">
        <w:rPr>
          <w:rFonts w:ascii="Garamond" w:hAnsi="Garamond"/>
          <w:color w:val="222222"/>
          <w:sz w:val="22"/>
          <w:szCs w:val="22"/>
        </w:rPr>
        <w:t xml:space="preserve"> di Bonn (2004), il </w:t>
      </w:r>
      <w:proofErr w:type="spellStart"/>
      <w:r w:rsidRPr="006802B6">
        <w:rPr>
          <w:rFonts w:ascii="Garamond" w:hAnsi="Garamond"/>
          <w:color w:val="222222"/>
          <w:sz w:val="22"/>
          <w:szCs w:val="22"/>
        </w:rPr>
        <w:t>Wolfsberg</w:t>
      </w:r>
      <w:proofErr w:type="spellEnd"/>
      <w:r w:rsidRPr="006802B6">
        <w:rPr>
          <w:rFonts w:ascii="Garamond" w:hAnsi="Garamond"/>
          <w:color w:val="222222"/>
          <w:sz w:val="22"/>
          <w:szCs w:val="22"/>
        </w:rPr>
        <w:t xml:space="preserve"> Executive Development Center, </w:t>
      </w:r>
      <w:proofErr w:type="spellStart"/>
      <w:r w:rsidRPr="006802B6">
        <w:rPr>
          <w:rFonts w:ascii="Garamond" w:hAnsi="Garamond"/>
          <w:color w:val="222222"/>
          <w:sz w:val="22"/>
          <w:szCs w:val="22"/>
        </w:rPr>
        <w:t>Wolfsberg</w:t>
      </w:r>
      <w:proofErr w:type="spellEnd"/>
      <w:r w:rsidRPr="006802B6">
        <w:rPr>
          <w:rFonts w:ascii="Garamond" w:hAnsi="Garamond"/>
          <w:color w:val="222222"/>
          <w:sz w:val="22"/>
          <w:szCs w:val="22"/>
        </w:rPr>
        <w:t xml:space="preserve"> (2005), lo ZKM- </w:t>
      </w:r>
      <w:proofErr w:type="spellStart"/>
      <w:r w:rsidRPr="006802B6">
        <w:rPr>
          <w:rFonts w:ascii="Garamond" w:hAnsi="Garamond"/>
          <w:color w:val="222222"/>
          <w:sz w:val="22"/>
          <w:szCs w:val="22"/>
        </w:rPr>
        <w:t>Zentrum</w:t>
      </w:r>
      <w:proofErr w:type="spellEnd"/>
      <w:r w:rsidRPr="006802B6">
        <w:rPr>
          <w:rFonts w:ascii="Garamond" w:hAnsi="Garamond"/>
          <w:color w:val="222222"/>
          <w:sz w:val="22"/>
          <w:szCs w:val="22"/>
        </w:rPr>
        <w:t xml:space="preserve"> </w:t>
      </w:r>
      <w:proofErr w:type="spellStart"/>
      <w:r w:rsidRPr="006802B6">
        <w:rPr>
          <w:rFonts w:ascii="Garamond" w:hAnsi="Garamond"/>
          <w:color w:val="222222"/>
          <w:sz w:val="22"/>
          <w:szCs w:val="22"/>
        </w:rPr>
        <w:t>für</w:t>
      </w:r>
      <w:proofErr w:type="spellEnd"/>
      <w:r w:rsidRPr="006802B6">
        <w:rPr>
          <w:rFonts w:ascii="Garamond" w:hAnsi="Garamond"/>
          <w:color w:val="222222"/>
          <w:sz w:val="22"/>
          <w:szCs w:val="22"/>
        </w:rPr>
        <w:t xml:space="preserve"> Kunst und </w:t>
      </w:r>
      <w:proofErr w:type="spellStart"/>
      <w:r w:rsidRPr="006802B6">
        <w:rPr>
          <w:rFonts w:ascii="Garamond" w:hAnsi="Garamond"/>
          <w:color w:val="222222"/>
          <w:sz w:val="22"/>
          <w:szCs w:val="22"/>
        </w:rPr>
        <w:t>Medientechnologie</w:t>
      </w:r>
      <w:proofErr w:type="spellEnd"/>
      <w:r w:rsidRPr="006802B6">
        <w:rPr>
          <w:rFonts w:ascii="Garamond" w:hAnsi="Garamond"/>
          <w:color w:val="222222"/>
          <w:sz w:val="22"/>
          <w:szCs w:val="22"/>
        </w:rPr>
        <w:t xml:space="preserve"> di Karlsruhe (2005 - 2012) il Franz </w:t>
      </w:r>
      <w:proofErr w:type="spellStart"/>
      <w:r w:rsidRPr="006802B6">
        <w:rPr>
          <w:rFonts w:ascii="Garamond" w:hAnsi="Garamond"/>
          <w:color w:val="222222"/>
          <w:sz w:val="22"/>
          <w:szCs w:val="22"/>
        </w:rPr>
        <w:t>Gertsch</w:t>
      </w:r>
      <w:proofErr w:type="spellEnd"/>
      <w:r w:rsidRPr="006802B6">
        <w:rPr>
          <w:rFonts w:ascii="Garamond" w:hAnsi="Garamond"/>
          <w:color w:val="222222"/>
          <w:sz w:val="22"/>
          <w:szCs w:val="22"/>
        </w:rPr>
        <w:t xml:space="preserve"> Museum, Burgdorf (2007), lo Spazio -1, Collezione Giancarlo e Danna Olgiati, LAC, Lugano (2012), </w:t>
      </w:r>
      <w:proofErr w:type="spellStart"/>
      <w:r w:rsidRPr="006802B6">
        <w:rPr>
          <w:rFonts w:ascii="Garamond" w:hAnsi="Garamond"/>
          <w:color w:val="222222"/>
          <w:sz w:val="22"/>
          <w:szCs w:val="22"/>
        </w:rPr>
        <w:t>Arkhangelskoye</w:t>
      </w:r>
      <w:proofErr w:type="spellEnd"/>
      <w:r w:rsidRPr="006802B6">
        <w:rPr>
          <w:rFonts w:ascii="Garamond" w:hAnsi="Garamond"/>
          <w:color w:val="222222"/>
          <w:sz w:val="22"/>
          <w:szCs w:val="22"/>
        </w:rPr>
        <w:t xml:space="preserve"> - VII </w:t>
      </w:r>
      <w:proofErr w:type="spellStart"/>
      <w:r w:rsidRPr="006802B6">
        <w:rPr>
          <w:rFonts w:ascii="Garamond" w:hAnsi="Garamond"/>
          <w:color w:val="222222"/>
          <w:sz w:val="22"/>
          <w:szCs w:val="22"/>
        </w:rPr>
        <w:t>Moscow</w:t>
      </w:r>
      <w:proofErr w:type="spellEnd"/>
      <w:r w:rsidRPr="006802B6">
        <w:rPr>
          <w:rFonts w:ascii="Garamond" w:hAnsi="Garamond"/>
          <w:color w:val="222222"/>
          <w:sz w:val="22"/>
          <w:szCs w:val="22"/>
        </w:rPr>
        <w:t xml:space="preserve"> Biennale, Mosca (2017); ICAE Armenia, Yerevan (2018), il MASI di Lugano (2018) e musei italiani come il Mart, Museo di arte moderna e contemporanea di Trento e Rovereto (2005 -2023), il Museo del Novecento di Milano (2012), la Galleria Nazionale d'Arte Moderna e Contemporanea di Roma (2013), il Museo Correr di Venezia (2019), Villa e Collezione Panza di Varese (2009 - 2021), il Museo MA*GA di Gallarate (2022), Museo Ca' Pesaro di Venezia (2024) in occasione della 60a edizione della Biennale d'Arte.</w:t>
      </w:r>
      <w:r w:rsidRPr="006802B6">
        <w:rPr>
          <w:rFonts w:ascii="Garamond" w:hAnsi="Garamond"/>
          <w:sz w:val="22"/>
          <w:szCs w:val="22"/>
        </w:rPr>
        <w:br/>
      </w:r>
      <w:r w:rsidRPr="006802B6">
        <w:rPr>
          <w:rFonts w:ascii="Garamond" w:hAnsi="Garamond"/>
          <w:color w:val="222222"/>
          <w:sz w:val="22"/>
          <w:szCs w:val="22"/>
        </w:rPr>
        <w:t xml:space="preserve">A tutt'oggi sono visitabili "Over nature" </w:t>
      </w:r>
      <w:r w:rsidR="004957DC">
        <w:rPr>
          <w:rFonts w:ascii="Garamond" w:hAnsi="Garamond"/>
          <w:color w:val="222222"/>
          <w:sz w:val="22"/>
          <w:szCs w:val="22"/>
        </w:rPr>
        <w:t>in</w:t>
      </w:r>
      <w:r w:rsidRPr="006802B6">
        <w:rPr>
          <w:rFonts w:ascii="Garamond" w:hAnsi="Garamond"/>
          <w:color w:val="222222"/>
          <w:sz w:val="22"/>
          <w:szCs w:val="22"/>
        </w:rPr>
        <w:t xml:space="preserve"> Palazzo Maffei Casa Museo a Verona e "</w:t>
      </w:r>
      <w:proofErr w:type="spellStart"/>
      <w:r w:rsidRPr="006802B6">
        <w:rPr>
          <w:rFonts w:ascii="Garamond" w:hAnsi="Garamond"/>
          <w:color w:val="222222"/>
          <w:sz w:val="22"/>
          <w:szCs w:val="22"/>
        </w:rPr>
        <w:t>Enlightening</w:t>
      </w:r>
      <w:proofErr w:type="spellEnd"/>
      <w:r w:rsidRPr="006802B6">
        <w:rPr>
          <w:rFonts w:ascii="Garamond" w:hAnsi="Garamond"/>
          <w:color w:val="222222"/>
          <w:sz w:val="22"/>
          <w:szCs w:val="22"/>
        </w:rPr>
        <w:t xml:space="preserve"> Books" </w:t>
      </w:r>
      <w:r w:rsidR="004957DC">
        <w:rPr>
          <w:rFonts w:ascii="Garamond" w:hAnsi="Garamond"/>
          <w:color w:val="222222"/>
          <w:sz w:val="22"/>
          <w:szCs w:val="22"/>
        </w:rPr>
        <w:t>al</w:t>
      </w:r>
      <w:r w:rsidRPr="006802B6">
        <w:rPr>
          <w:rFonts w:ascii="Garamond" w:hAnsi="Garamond"/>
          <w:color w:val="222222"/>
          <w:sz w:val="22"/>
          <w:szCs w:val="22"/>
        </w:rPr>
        <w:t xml:space="preserve"> Quirinale</w:t>
      </w:r>
      <w:r w:rsidR="00D4206B">
        <w:rPr>
          <w:rFonts w:ascii="Garamond" w:hAnsi="Garamond"/>
          <w:color w:val="222222"/>
          <w:sz w:val="22"/>
          <w:szCs w:val="22"/>
        </w:rPr>
        <w:t xml:space="preserve"> a </w:t>
      </w:r>
      <w:r w:rsidRPr="006802B6">
        <w:rPr>
          <w:rFonts w:ascii="Garamond" w:hAnsi="Garamond"/>
          <w:color w:val="222222"/>
          <w:sz w:val="22"/>
          <w:szCs w:val="22"/>
        </w:rPr>
        <w:t xml:space="preserve">Roma in occasione di "Quirinale Contemporaneo", mentre l'installazione site </w:t>
      </w:r>
      <w:proofErr w:type="spellStart"/>
      <w:r w:rsidRPr="006802B6">
        <w:rPr>
          <w:rFonts w:ascii="Garamond" w:hAnsi="Garamond"/>
          <w:color w:val="222222"/>
          <w:sz w:val="22"/>
          <w:szCs w:val="22"/>
        </w:rPr>
        <w:t>specific</w:t>
      </w:r>
      <w:proofErr w:type="spellEnd"/>
      <w:r w:rsidRPr="006802B6">
        <w:rPr>
          <w:rFonts w:ascii="Garamond" w:hAnsi="Garamond"/>
          <w:color w:val="222222"/>
          <w:sz w:val="22"/>
          <w:szCs w:val="22"/>
        </w:rPr>
        <w:t xml:space="preserve"> "</w:t>
      </w:r>
      <w:proofErr w:type="spellStart"/>
      <w:r w:rsidRPr="006802B6">
        <w:rPr>
          <w:rFonts w:ascii="Garamond" w:hAnsi="Garamond"/>
          <w:color w:val="222222"/>
          <w:sz w:val="22"/>
          <w:szCs w:val="22"/>
        </w:rPr>
        <w:t>Enlightening</w:t>
      </w:r>
      <w:proofErr w:type="spellEnd"/>
      <w:r w:rsidRPr="006802B6">
        <w:rPr>
          <w:rFonts w:ascii="Garamond" w:hAnsi="Garamond"/>
          <w:color w:val="222222"/>
          <w:sz w:val="22"/>
          <w:szCs w:val="22"/>
        </w:rPr>
        <w:t xml:space="preserve"> </w:t>
      </w:r>
      <w:proofErr w:type="spellStart"/>
      <w:r w:rsidRPr="006802B6">
        <w:rPr>
          <w:rFonts w:ascii="Garamond" w:hAnsi="Garamond"/>
          <w:color w:val="222222"/>
          <w:sz w:val="22"/>
          <w:szCs w:val="22"/>
        </w:rPr>
        <w:t>Grimoires</w:t>
      </w:r>
      <w:proofErr w:type="spellEnd"/>
      <w:r w:rsidRPr="006802B6">
        <w:rPr>
          <w:rFonts w:ascii="Garamond" w:hAnsi="Garamond"/>
          <w:color w:val="222222"/>
          <w:sz w:val="22"/>
          <w:szCs w:val="22"/>
        </w:rPr>
        <w:t xml:space="preserve">" è una donazione permanente al MUVE, allestita </w:t>
      </w:r>
      <w:r w:rsidR="004957DC">
        <w:rPr>
          <w:rFonts w:ascii="Garamond" w:hAnsi="Garamond"/>
          <w:color w:val="222222"/>
          <w:sz w:val="22"/>
          <w:szCs w:val="22"/>
        </w:rPr>
        <w:t>nel</w:t>
      </w:r>
      <w:r w:rsidRPr="006802B6">
        <w:rPr>
          <w:rFonts w:ascii="Garamond" w:hAnsi="Garamond"/>
          <w:color w:val="222222"/>
          <w:sz w:val="22"/>
          <w:szCs w:val="22"/>
        </w:rPr>
        <w:t xml:space="preserve"> Museo </w:t>
      </w:r>
      <w:proofErr w:type="spellStart"/>
      <w:r w:rsidRPr="006802B6">
        <w:rPr>
          <w:rFonts w:ascii="Garamond" w:hAnsi="Garamond"/>
          <w:color w:val="222222"/>
          <w:sz w:val="22"/>
          <w:szCs w:val="22"/>
        </w:rPr>
        <w:t>Fortuny</w:t>
      </w:r>
      <w:proofErr w:type="spellEnd"/>
      <w:r w:rsidRPr="006802B6">
        <w:rPr>
          <w:rFonts w:ascii="Garamond" w:hAnsi="Garamond"/>
          <w:color w:val="222222"/>
          <w:sz w:val="22"/>
          <w:szCs w:val="22"/>
        </w:rPr>
        <w:t xml:space="preserve">, Venezia. Chiara Dynys partecipa, inoltre, alla prima edizione di "Reggia Contemporanea", curata da Cristina Renata Mazzantini e da Angelo Crespi, </w:t>
      </w:r>
      <w:r w:rsidR="00C05107">
        <w:rPr>
          <w:rFonts w:ascii="Garamond" w:hAnsi="Garamond"/>
          <w:color w:val="222222"/>
          <w:sz w:val="22"/>
          <w:szCs w:val="22"/>
        </w:rPr>
        <w:t>nel</w:t>
      </w:r>
      <w:r w:rsidRPr="006802B6">
        <w:rPr>
          <w:rFonts w:ascii="Garamond" w:hAnsi="Garamond"/>
          <w:color w:val="222222"/>
          <w:sz w:val="22"/>
          <w:szCs w:val="22"/>
        </w:rPr>
        <w:t>la Villa Reale di Monza.</w:t>
      </w:r>
      <w:r w:rsidRPr="006802B6">
        <w:rPr>
          <w:rFonts w:ascii="Garamond" w:hAnsi="Garamond"/>
          <w:sz w:val="22"/>
          <w:szCs w:val="22"/>
        </w:rPr>
        <w:t xml:space="preserve"> </w:t>
      </w:r>
    </w:p>
    <w:p w14:paraId="09ED483A" w14:textId="77777777" w:rsidR="000B6EDA" w:rsidRPr="009A42B0" w:rsidRDefault="000B6EDA">
      <w:pPr>
        <w:spacing w:after="0" w:line="276" w:lineRule="auto"/>
        <w:jc w:val="both"/>
        <w:rPr>
          <w:rFonts w:ascii="Garamond" w:eastAsia="Garamond" w:hAnsi="Garamond" w:cs="Garamond"/>
          <w:kern w:val="0"/>
        </w:rPr>
      </w:pPr>
    </w:p>
    <w:p w14:paraId="6EF89E14" w14:textId="4C0E05DD" w:rsidR="009A42B0" w:rsidRPr="000D5642" w:rsidRDefault="000D5642">
      <w:pPr>
        <w:spacing w:after="0" w:line="240" w:lineRule="auto"/>
        <w:rPr>
          <w:rFonts w:ascii="Garamond" w:eastAsia="Garamond" w:hAnsi="Garamond" w:cs="Garamond"/>
          <w:kern w:val="0"/>
          <w:sz w:val="22"/>
          <w:szCs w:val="22"/>
        </w:rPr>
      </w:pPr>
      <w:r w:rsidRPr="000D5642">
        <w:rPr>
          <w:rFonts w:ascii="Garamond" w:eastAsia="Garamond" w:hAnsi="Garamond" w:cs="Garamond"/>
          <w:kern w:val="0"/>
          <w:sz w:val="22"/>
          <w:szCs w:val="22"/>
        </w:rPr>
        <w:t>Milano, marzo 2025</w:t>
      </w:r>
      <w:r w:rsidR="009A42B0" w:rsidRPr="000D5642">
        <w:rPr>
          <w:rFonts w:ascii="Garamond" w:eastAsia="Garamond" w:hAnsi="Garamond" w:cs="Garamond"/>
          <w:kern w:val="0"/>
          <w:sz w:val="22"/>
          <w:szCs w:val="22"/>
        </w:rPr>
        <w:br w:type="page"/>
      </w:r>
    </w:p>
    <w:p w14:paraId="5313FC50" w14:textId="77777777" w:rsidR="000B6EDA" w:rsidRPr="009A42B0" w:rsidRDefault="000B6EDA">
      <w:pPr>
        <w:spacing w:after="0" w:line="276" w:lineRule="auto"/>
        <w:jc w:val="both"/>
        <w:rPr>
          <w:rFonts w:ascii="Garamond" w:eastAsia="Garamond" w:hAnsi="Garamond" w:cs="Garamond"/>
          <w:b/>
          <w:bCs/>
          <w:kern w:val="0"/>
          <w:sz w:val="22"/>
          <w:szCs w:val="22"/>
        </w:rPr>
      </w:pPr>
    </w:p>
    <w:p w14:paraId="52D54A45" w14:textId="77777777" w:rsidR="000B6EDA" w:rsidRPr="009A42B0" w:rsidRDefault="009A42B0">
      <w:pPr>
        <w:spacing w:after="0" w:line="276" w:lineRule="auto"/>
        <w:jc w:val="both"/>
        <w:rPr>
          <w:rFonts w:ascii="Garamond" w:eastAsia="Verdana" w:hAnsi="Garamond" w:cs="Verdana"/>
          <w:b/>
          <w:bCs/>
          <w:kern w:val="0"/>
          <w:sz w:val="20"/>
          <w:szCs w:val="20"/>
        </w:rPr>
      </w:pPr>
      <w:bookmarkStart w:id="0" w:name="_Hlk191472721"/>
      <w:r w:rsidRPr="009A42B0">
        <w:rPr>
          <w:rFonts w:ascii="Garamond" w:hAnsi="Garamond"/>
          <w:b/>
          <w:bCs/>
          <w:kern w:val="0"/>
          <w:sz w:val="20"/>
          <w:szCs w:val="20"/>
        </w:rPr>
        <w:t xml:space="preserve">CHIARA DYNYS. </w:t>
      </w:r>
      <w:r w:rsidRPr="009A42B0">
        <w:rPr>
          <w:rFonts w:ascii="Garamond" w:hAnsi="Garamond"/>
          <w:b/>
          <w:bCs/>
          <w:i/>
          <w:iCs/>
          <w:kern w:val="0"/>
          <w:sz w:val="20"/>
          <w:szCs w:val="20"/>
        </w:rPr>
        <w:t xml:space="preserve">Once </w:t>
      </w:r>
      <w:proofErr w:type="spellStart"/>
      <w:r w:rsidRPr="009A42B0">
        <w:rPr>
          <w:rFonts w:ascii="Garamond" w:hAnsi="Garamond"/>
          <w:b/>
          <w:bCs/>
          <w:i/>
          <w:iCs/>
          <w:kern w:val="0"/>
          <w:sz w:val="20"/>
          <w:szCs w:val="20"/>
        </w:rPr>
        <w:t>Again</w:t>
      </w:r>
      <w:bookmarkEnd w:id="0"/>
      <w:proofErr w:type="spellEnd"/>
    </w:p>
    <w:p w14:paraId="5B8F0D36" w14:textId="77777777" w:rsidR="000B6EDA" w:rsidRPr="009A42B0" w:rsidRDefault="009A42B0">
      <w:pPr>
        <w:spacing w:after="0" w:line="276" w:lineRule="auto"/>
        <w:jc w:val="both"/>
        <w:rPr>
          <w:rFonts w:ascii="Garamond" w:eastAsia="Verdana" w:hAnsi="Garamond" w:cs="Verdana"/>
          <w:kern w:val="0"/>
          <w:sz w:val="20"/>
          <w:szCs w:val="20"/>
        </w:rPr>
      </w:pPr>
      <w:r w:rsidRPr="009A42B0">
        <w:rPr>
          <w:rFonts w:ascii="Garamond" w:hAnsi="Garamond"/>
          <w:kern w:val="0"/>
          <w:sz w:val="20"/>
          <w:szCs w:val="20"/>
        </w:rPr>
        <w:t>Milano, Palazzo Citterio | Sala Stirling (via Brera 12)</w:t>
      </w:r>
    </w:p>
    <w:p w14:paraId="19FAA9C9" w14:textId="77777777" w:rsidR="000B6EDA" w:rsidRPr="009A42B0" w:rsidRDefault="009A42B0">
      <w:pPr>
        <w:spacing w:after="0" w:line="276" w:lineRule="auto"/>
        <w:jc w:val="both"/>
        <w:rPr>
          <w:rFonts w:ascii="Garamond" w:eastAsia="Verdana" w:hAnsi="Garamond" w:cs="Verdana"/>
          <w:b/>
          <w:bCs/>
          <w:kern w:val="0"/>
          <w:sz w:val="20"/>
          <w:szCs w:val="20"/>
        </w:rPr>
      </w:pPr>
      <w:r w:rsidRPr="009A42B0">
        <w:rPr>
          <w:rFonts w:ascii="Garamond" w:hAnsi="Garamond"/>
          <w:b/>
          <w:bCs/>
          <w:kern w:val="0"/>
          <w:sz w:val="20"/>
          <w:szCs w:val="20"/>
        </w:rPr>
        <w:t>8 maggio – 7 settembre 2025</w:t>
      </w:r>
    </w:p>
    <w:p w14:paraId="40503D57" w14:textId="77777777" w:rsidR="000B6EDA" w:rsidRPr="009A42B0" w:rsidRDefault="009A42B0">
      <w:pPr>
        <w:spacing w:after="0" w:line="276" w:lineRule="auto"/>
        <w:jc w:val="both"/>
        <w:rPr>
          <w:rFonts w:ascii="Garamond" w:eastAsia="Verdana" w:hAnsi="Garamond" w:cs="Verdana"/>
          <w:kern w:val="0"/>
          <w:sz w:val="20"/>
          <w:szCs w:val="20"/>
        </w:rPr>
      </w:pPr>
      <w:r w:rsidRPr="009A42B0">
        <w:rPr>
          <w:rFonts w:ascii="Garamond" w:hAnsi="Garamond"/>
          <w:kern w:val="0"/>
          <w:sz w:val="20"/>
          <w:szCs w:val="20"/>
        </w:rPr>
        <w:t>A cura di Anna Bernardini</w:t>
      </w:r>
    </w:p>
    <w:p w14:paraId="614E0AB8" w14:textId="77777777" w:rsidR="000B6EDA" w:rsidRPr="009A42B0" w:rsidRDefault="000B6EDA">
      <w:pPr>
        <w:spacing w:after="0" w:line="276" w:lineRule="auto"/>
        <w:jc w:val="both"/>
        <w:rPr>
          <w:rFonts w:ascii="Garamond" w:eastAsia="Verdana" w:hAnsi="Garamond" w:cs="Verdana"/>
          <w:kern w:val="0"/>
          <w:sz w:val="20"/>
          <w:szCs w:val="20"/>
        </w:rPr>
      </w:pPr>
    </w:p>
    <w:p w14:paraId="09FE2610" w14:textId="77777777" w:rsidR="000B6EDA" w:rsidRPr="009A42B0" w:rsidRDefault="009A42B0">
      <w:pPr>
        <w:spacing w:after="0" w:line="276" w:lineRule="auto"/>
        <w:jc w:val="both"/>
        <w:rPr>
          <w:rFonts w:ascii="Garamond" w:eastAsia="Verdana" w:hAnsi="Garamond" w:cs="Verdana"/>
          <w:kern w:val="0"/>
          <w:sz w:val="20"/>
          <w:szCs w:val="20"/>
        </w:rPr>
      </w:pPr>
      <w:r w:rsidRPr="009A42B0">
        <w:rPr>
          <w:rFonts w:ascii="Garamond" w:hAnsi="Garamond"/>
          <w:b/>
          <w:bCs/>
          <w:kern w:val="0"/>
          <w:sz w:val="20"/>
          <w:szCs w:val="20"/>
        </w:rPr>
        <w:t>Orari</w:t>
      </w:r>
      <w:r w:rsidRPr="009A42B0">
        <w:rPr>
          <w:rFonts w:ascii="Garamond" w:hAnsi="Garamond"/>
          <w:kern w:val="0"/>
          <w:sz w:val="20"/>
          <w:szCs w:val="20"/>
        </w:rPr>
        <w:t>: da giovedì a domenica, 14.00-19.00</w:t>
      </w:r>
    </w:p>
    <w:p w14:paraId="7606F8E5" w14:textId="77777777" w:rsidR="000B6EDA" w:rsidRPr="009A42B0" w:rsidRDefault="000B6EDA">
      <w:pPr>
        <w:spacing w:after="0" w:line="276" w:lineRule="auto"/>
        <w:jc w:val="both"/>
        <w:rPr>
          <w:rFonts w:ascii="Garamond" w:eastAsia="Verdana" w:hAnsi="Garamond" w:cs="Verdana"/>
          <w:kern w:val="0"/>
          <w:sz w:val="20"/>
          <w:szCs w:val="20"/>
        </w:rPr>
      </w:pPr>
    </w:p>
    <w:p w14:paraId="0487552B" w14:textId="77777777" w:rsidR="000B6EDA" w:rsidRPr="009A42B0" w:rsidRDefault="009A42B0">
      <w:pPr>
        <w:spacing w:after="0" w:line="276" w:lineRule="auto"/>
        <w:jc w:val="both"/>
        <w:rPr>
          <w:rFonts w:ascii="Garamond" w:eastAsia="Verdana" w:hAnsi="Garamond" w:cs="Verdana"/>
          <w:kern w:val="0"/>
          <w:sz w:val="20"/>
          <w:szCs w:val="20"/>
        </w:rPr>
      </w:pPr>
      <w:r w:rsidRPr="009A42B0">
        <w:rPr>
          <w:rFonts w:ascii="Garamond" w:hAnsi="Garamond"/>
          <w:b/>
          <w:bCs/>
          <w:kern w:val="0"/>
          <w:sz w:val="20"/>
          <w:szCs w:val="20"/>
        </w:rPr>
        <w:t>Ingresso</w:t>
      </w:r>
      <w:r w:rsidRPr="009A42B0">
        <w:rPr>
          <w:rFonts w:ascii="Garamond" w:hAnsi="Garamond"/>
          <w:kern w:val="0"/>
          <w:sz w:val="20"/>
          <w:szCs w:val="20"/>
        </w:rPr>
        <w:t>: solo Palazzo Citterio, intero, €12,00; ridotto, €8,00</w:t>
      </w:r>
    </w:p>
    <w:p w14:paraId="56DAFC5B" w14:textId="77777777" w:rsidR="000B6EDA" w:rsidRPr="009A42B0" w:rsidRDefault="000B6EDA">
      <w:pPr>
        <w:spacing w:after="0" w:line="276" w:lineRule="auto"/>
        <w:jc w:val="both"/>
        <w:rPr>
          <w:rFonts w:ascii="Garamond" w:eastAsia="Verdana" w:hAnsi="Garamond" w:cs="Verdana"/>
          <w:kern w:val="0"/>
          <w:sz w:val="20"/>
          <w:szCs w:val="20"/>
        </w:rPr>
      </w:pPr>
    </w:p>
    <w:p w14:paraId="2A100F91" w14:textId="77777777" w:rsidR="000B6EDA" w:rsidRPr="009A42B0" w:rsidRDefault="009A42B0">
      <w:pPr>
        <w:spacing w:after="0" w:line="276" w:lineRule="auto"/>
        <w:jc w:val="both"/>
        <w:rPr>
          <w:rFonts w:ascii="Garamond" w:eastAsia="Verdana" w:hAnsi="Garamond" w:cs="Verdana"/>
          <w:b/>
          <w:bCs/>
          <w:kern w:val="0"/>
          <w:sz w:val="20"/>
          <w:szCs w:val="20"/>
        </w:rPr>
      </w:pPr>
      <w:r w:rsidRPr="009A42B0">
        <w:rPr>
          <w:rFonts w:ascii="Garamond" w:hAnsi="Garamond"/>
          <w:b/>
          <w:bCs/>
          <w:kern w:val="0"/>
          <w:sz w:val="20"/>
          <w:szCs w:val="20"/>
        </w:rPr>
        <w:t>Informazioni:</w:t>
      </w:r>
    </w:p>
    <w:p w14:paraId="453205B7" w14:textId="77777777" w:rsidR="000B6EDA" w:rsidRDefault="009A42B0">
      <w:pPr>
        <w:spacing w:after="0" w:line="276" w:lineRule="auto"/>
        <w:jc w:val="both"/>
        <w:rPr>
          <w:rFonts w:ascii="Garamond" w:hAnsi="Garamond"/>
          <w:kern w:val="0"/>
          <w:sz w:val="20"/>
          <w:szCs w:val="20"/>
        </w:rPr>
      </w:pPr>
      <w:r w:rsidRPr="009A42B0">
        <w:rPr>
          <w:rFonts w:ascii="Garamond" w:hAnsi="Garamond"/>
          <w:kern w:val="0"/>
          <w:sz w:val="20"/>
          <w:szCs w:val="20"/>
        </w:rPr>
        <w:t xml:space="preserve">palazzocitterio.org </w:t>
      </w:r>
    </w:p>
    <w:p w14:paraId="7579E85F" w14:textId="77777777" w:rsidR="009A42B0" w:rsidRDefault="009A42B0">
      <w:pPr>
        <w:spacing w:after="0" w:line="276" w:lineRule="auto"/>
        <w:jc w:val="both"/>
        <w:rPr>
          <w:rFonts w:ascii="Garamond" w:hAnsi="Garamond"/>
          <w:kern w:val="0"/>
          <w:sz w:val="20"/>
          <w:szCs w:val="20"/>
        </w:rPr>
      </w:pPr>
    </w:p>
    <w:p w14:paraId="17B0C4CB" w14:textId="77777777" w:rsidR="009A42B0" w:rsidRPr="009A42B0" w:rsidRDefault="009A42B0" w:rsidP="009A42B0">
      <w:pPr>
        <w:spacing w:after="0" w:line="276" w:lineRule="auto"/>
        <w:jc w:val="both"/>
        <w:rPr>
          <w:rFonts w:ascii="Garamond" w:hAnsi="Garamond"/>
          <w:b/>
          <w:bCs/>
          <w:kern w:val="0"/>
          <w:sz w:val="20"/>
          <w:szCs w:val="20"/>
        </w:rPr>
      </w:pPr>
      <w:r w:rsidRPr="009A42B0">
        <w:rPr>
          <w:rFonts w:ascii="Garamond" w:hAnsi="Garamond"/>
          <w:b/>
          <w:bCs/>
          <w:kern w:val="0"/>
          <w:sz w:val="20"/>
          <w:szCs w:val="20"/>
        </w:rPr>
        <w:t>Social:</w:t>
      </w:r>
    </w:p>
    <w:p w14:paraId="737A5C83" w14:textId="77777777" w:rsidR="009A42B0" w:rsidRPr="009A42B0" w:rsidRDefault="009A42B0" w:rsidP="009A42B0">
      <w:pPr>
        <w:spacing w:after="0" w:line="276" w:lineRule="auto"/>
        <w:jc w:val="both"/>
        <w:rPr>
          <w:rFonts w:ascii="Garamond" w:hAnsi="Garamond"/>
          <w:kern w:val="0"/>
          <w:sz w:val="20"/>
          <w:szCs w:val="20"/>
        </w:rPr>
      </w:pPr>
      <w:r w:rsidRPr="009A42B0">
        <w:rPr>
          <w:rFonts w:ascii="Garamond" w:hAnsi="Garamond"/>
          <w:b/>
          <w:bCs/>
          <w:kern w:val="0"/>
          <w:sz w:val="20"/>
          <w:szCs w:val="20"/>
        </w:rPr>
        <w:t xml:space="preserve">IG: </w:t>
      </w:r>
      <w:r w:rsidRPr="009A42B0">
        <w:rPr>
          <w:rFonts w:ascii="Garamond" w:hAnsi="Garamond"/>
          <w:kern w:val="0"/>
          <w:sz w:val="20"/>
          <w:szCs w:val="20"/>
        </w:rPr>
        <w:t>@</w:t>
      </w:r>
      <w:proofErr w:type="gramStart"/>
      <w:r w:rsidRPr="009A42B0">
        <w:rPr>
          <w:rFonts w:ascii="Garamond" w:hAnsi="Garamond"/>
          <w:kern w:val="0"/>
          <w:sz w:val="20"/>
          <w:szCs w:val="20"/>
        </w:rPr>
        <w:t>palazzocitterio.brera</w:t>
      </w:r>
      <w:proofErr w:type="gramEnd"/>
    </w:p>
    <w:p w14:paraId="383BF358" w14:textId="77777777" w:rsidR="009A42B0" w:rsidRPr="009A42B0" w:rsidRDefault="009A42B0" w:rsidP="009A42B0">
      <w:pPr>
        <w:spacing w:after="0" w:line="276" w:lineRule="auto"/>
        <w:jc w:val="both"/>
        <w:rPr>
          <w:rFonts w:ascii="Garamond" w:hAnsi="Garamond"/>
          <w:kern w:val="0"/>
          <w:sz w:val="20"/>
          <w:szCs w:val="20"/>
        </w:rPr>
      </w:pPr>
      <w:r w:rsidRPr="009A42B0">
        <w:rPr>
          <w:rFonts w:ascii="Garamond" w:hAnsi="Garamond"/>
          <w:b/>
          <w:bCs/>
          <w:kern w:val="0"/>
          <w:sz w:val="20"/>
          <w:szCs w:val="20"/>
        </w:rPr>
        <w:t xml:space="preserve">FB: </w:t>
      </w:r>
      <w:r w:rsidRPr="009A42B0">
        <w:rPr>
          <w:rFonts w:ascii="Garamond" w:hAnsi="Garamond"/>
          <w:kern w:val="0"/>
          <w:sz w:val="20"/>
          <w:szCs w:val="20"/>
        </w:rPr>
        <w:t>Palazzo Citterio</w:t>
      </w:r>
    </w:p>
    <w:p w14:paraId="6EF34438" w14:textId="77777777" w:rsidR="009A42B0" w:rsidRPr="009A42B0" w:rsidRDefault="009A42B0" w:rsidP="009A42B0">
      <w:pPr>
        <w:spacing w:after="0" w:line="276" w:lineRule="auto"/>
        <w:jc w:val="both"/>
        <w:rPr>
          <w:rFonts w:ascii="Garamond" w:hAnsi="Garamond"/>
          <w:kern w:val="0"/>
          <w:sz w:val="20"/>
          <w:szCs w:val="20"/>
        </w:rPr>
      </w:pPr>
    </w:p>
    <w:p w14:paraId="058CFC9A" w14:textId="77777777" w:rsidR="009A42B0" w:rsidRPr="009A42B0" w:rsidRDefault="009A42B0" w:rsidP="009A42B0">
      <w:pPr>
        <w:spacing w:after="0" w:line="276" w:lineRule="auto"/>
        <w:jc w:val="both"/>
        <w:rPr>
          <w:rFonts w:ascii="Garamond" w:hAnsi="Garamond"/>
          <w:b/>
          <w:bCs/>
          <w:kern w:val="0"/>
          <w:sz w:val="20"/>
          <w:szCs w:val="20"/>
        </w:rPr>
      </w:pPr>
      <w:r w:rsidRPr="009A42B0">
        <w:rPr>
          <w:rFonts w:ascii="Garamond" w:hAnsi="Garamond"/>
          <w:b/>
          <w:bCs/>
          <w:kern w:val="0"/>
          <w:sz w:val="20"/>
          <w:szCs w:val="20"/>
        </w:rPr>
        <w:t>Responsabile ufficio comunicazione La Grande Brera</w:t>
      </w:r>
    </w:p>
    <w:p w14:paraId="0CC354EC" w14:textId="77777777" w:rsidR="009A42B0" w:rsidRPr="009A42B0" w:rsidRDefault="009A42B0" w:rsidP="009A42B0">
      <w:pPr>
        <w:spacing w:after="0" w:line="276" w:lineRule="auto"/>
        <w:jc w:val="both"/>
        <w:rPr>
          <w:rFonts w:ascii="Garamond" w:hAnsi="Garamond"/>
          <w:kern w:val="0"/>
          <w:sz w:val="20"/>
          <w:szCs w:val="20"/>
        </w:rPr>
      </w:pPr>
      <w:r w:rsidRPr="009A42B0">
        <w:rPr>
          <w:rFonts w:ascii="Garamond" w:hAnsi="Garamond"/>
          <w:kern w:val="0"/>
          <w:sz w:val="20"/>
          <w:szCs w:val="20"/>
        </w:rPr>
        <w:t xml:space="preserve">Marco Toscano | E. </w:t>
      </w:r>
      <w:hyperlink r:id="rId9" w:history="1">
        <w:r w:rsidRPr="009A42B0">
          <w:rPr>
            <w:rStyle w:val="Collegamentoipertestuale"/>
            <w:rFonts w:ascii="Garamond" w:hAnsi="Garamond"/>
            <w:kern w:val="0"/>
            <w:sz w:val="20"/>
            <w:szCs w:val="20"/>
          </w:rPr>
          <w:t>marco.toscano@cultura.gov.it</w:t>
        </w:r>
      </w:hyperlink>
    </w:p>
    <w:p w14:paraId="3C9DA552" w14:textId="77777777" w:rsidR="009A42B0" w:rsidRPr="009A42B0" w:rsidRDefault="009A42B0" w:rsidP="009A42B0">
      <w:pPr>
        <w:spacing w:after="0" w:line="276" w:lineRule="auto"/>
        <w:jc w:val="both"/>
        <w:rPr>
          <w:rFonts w:ascii="Garamond" w:hAnsi="Garamond"/>
          <w:kern w:val="0"/>
          <w:sz w:val="20"/>
          <w:szCs w:val="20"/>
        </w:rPr>
      </w:pPr>
    </w:p>
    <w:p w14:paraId="06DC0E7D" w14:textId="77777777" w:rsidR="009A42B0" w:rsidRPr="009A42B0" w:rsidRDefault="009A42B0" w:rsidP="009A42B0">
      <w:pPr>
        <w:spacing w:after="0" w:line="276" w:lineRule="auto"/>
        <w:jc w:val="both"/>
        <w:rPr>
          <w:rFonts w:ascii="Garamond" w:hAnsi="Garamond"/>
          <w:kern w:val="0"/>
          <w:sz w:val="20"/>
          <w:szCs w:val="20"/>
        </w:rPr>
      </w:pPr>
      <w:r w:rsidRPr="009A42B0">
        <w:rPr>
          <w:rFonts w:ascii="Garamond" w:hAnsi="Garamond"/>
          <w:b/>
          <w:bCs/>
          <w:kern w:val="0"/>
          <w:sz w:val="20"/>
          <w:szCs w:val="20"/>
        </w:rPr>
        <w:t>Ufficio stampa</w:t>
      </w:r>
    </w:p>
    <w:p w14:paraId="432480C4" w14:textId="77777777" w:rsidR="009A42B0" w:rsidRPr="009A42B0" w:rsidRDefault="009A42B0" w:rsidP="009A42B0">
      <w:pPr>
        <w:spacing w:after="0" w:line="276" w:lineRule="auto"/>
        <w:jc w:val="both"/>
        <w:rPr>
          <w:rFonts w:ascii="Garamond" w:hAnsi="Garamond"/>
          <w:b/>
          <w:kern w:val="0"/>
          <w:sz w:val="20"/>
          <w:szCs w:val="20"/>
        </w:rPr>
      </w:pPr>
      <w:r w:rsidRPr="009A42B0">
        <w:rPr>
          <w:rFonts w:ascii="Garamond" w:hAnsi="Garamond"/>
          <w:b/>
          <w:kern w:val="0"/>
          <w:sz w:val="20"/>
          <w:szCs w:val="20"/>
        </w:rPr>
        <w:t xml:space="preserve">CLP Relazioni Pubbliche </w:t>
      </w:r>
    </w:p>
    <w:p w14:paraId="6A6CB13F" w14:textId="77777777" w:rsidR="009A42B0" w:rsidRPr="009A42B0" w:rsidRDefault="009A42B0" w:rsidP="009A42B0">
      <w:pPr>
        <w:spacing w:after="0" w:line="276" w:lineRule="auto"/>
        <w:jc w:val="both"/>
        <w:rPr>
          <w:rFonts w:ascii="Garamond" w:hAnsi="Garamond"/>
          <w:bCs/>
          <w:kern w:val="0"/>
          <w:sz w:val="20"/>
          <w:szCs w:val="20"/>
        </w:rPr>
      </w:pPr>
      <w:r w:rsidRPr="009A42B0">
        <w:rPr>
          <w:rFonts w:ascii="Garamond" w:hAnsi="Garamond"/>
          <w:bCs/>
          <w:kern w:val="0"/>
          <w:sz w:val="20"/>
          <w:szCs w:val="20"/>
        </w:rPr>
        <w:t xml:space="preserve">Marta Pedroli | M. +39 347 4155017 | E. </w:t>
      </w:r>
      <w:hyperlink r:id="rId10" w:history="1">
        <w:r w:rsidRPr="009A42B0">
          <w:rPr>
            <w:rStyle w:val="Collegamentoipertestuale"/>
            <w:rFonts w:ascii="Garamond" w:hAnsi="Garamond"/>
            <w:bCs/>
            <w:kern w:val="0"/>
            <w:sz w:val="20"/>
            <w:szCs w:val="20"/>
          </w:rPr>
          <w:t>marta.pedroli@clp1968.it</w:t>
        </w:r>
      </w:hyperlink>
    </w:p>
    <w:p w14:paraId="66D8BA1E" w14:textId="77777777" w:rsidR="009A42B0" w:rsidRPr="009A42B0" w:rsidRDefault="009A42B0" w:rsidP="009A42B0">
      <w:pPr>
        <w:spacing w:after="0" w:line="276" w:lineRule="auto"/>
        <w:jc w:val="both"/>
        <w:rPr>
          <w:rFonts w:ascii="Garamond" w:hAnsi="Garamond"/>
          <w:kern w:val="0"/>
          <w:sz w:val="20"/>
          <w:szCs w:val="20"/>
        </w:rPr>
      </w:pPr>
      <w:r w:rsidRPr="009A42B0">
        <w:rPr>
          <w:rFonts w:ascii="Garamond" w:hAnsi="Garamond"/>
          <w:bCs/>
          <w:kern w:val="0"/>
          <w:sz w:val="20"/>
          <w:szCs w:val="20"/>
        </w:rPr>
        <w:t xml:space="preserve">T. + 39 02 36755700 | </w:t>
      </w:r>
      <w:hyperlink r:id="rId11" w:history="1">
        <w:r w:rsidRPr="009A42B0">
          <w:rPr>
            <w:rStyle w:val="Collegamentoipertestuale"/>
            <w:rFonts w:ascii="Garamond" w:hAnsi="Garamond"/>
            <w:bCs/>
            <w:kern w:val="0"/>
            <w:sz w:val="20"/>
            <w:szCs w:val="20"/>
          </w:rPr>
          <w:t>www.clp1968.it</w:t>
        </w:r>
      </w:hyperlink>
    </w:p>
    <w:sectPr w:rsidR="009A42B0" w:rsidRPr="009A42B0">
      <w:headerReference w:type="default" r:id="rId12"/>
      <w:footerReference w:type="default" r:id="rId13"/>
      <w:headerReference w:type="first" r:id="rId14"/>
      <w:footerReference w:type="first" r:id="rId15"/>
      <w:pgSz w:w="11900" w:h="16840"/>
      <w:pgMar w:top="2552" w:right="1134" w:bottom="1848" w:left="396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BB82" w14:textId="77777777" w:rsidR="005E67BD" w:rsidRDefault="005E67BD">
      <w:pPr>
        <w:spacing w:after="0" w:line="240" w:lineRule="auto"/>
      </w:pPr>
      <w:r>
        <w:separator/>
      </w:r>
    </w:p>
  </w:endnote>
  <w:endnote w:type="continuationSeparator" w:id="0">
    <w:p w14:paraId="4FF4C2F0" w14:textId="77777777" w:rsidR="005E67BD" w:rsidRDefault="005E67BD">
      <w:pPr>
        <w:spacing w:after="0" w:line="240" w:lineRule="auto"/>
      </w:pPr>
      <w:r>
        <w:continuationSeparator/>
      </w:r>
    </w:p>
  </w:endnote>
  <w:endnote w:type="continuationNotice" w:id="1">
    <w:p w14:paraId="72DFE118" w14:textId="77777777" w:rsidR="005E67BD" w:rsidRDefault="005E6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7748" w14:textId="77777777" w:rsidR="000B6EDA" w:rsidRDefault="000B6EDA">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4C0E" w14:textId="77777777" w:rsidR="000B6EDA" w:rsidRDefault="000B6EDA">
    <w:pPr>
      <w:pStyle w:val="Pidipagina"/>
      <w:tabs>
        <w:tab w:val="clear" w:pos="9638"/>
        <w:tab w:val="right" w:pos="67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FF07" w14:textId="77777777" w:rsidR="005E67BD" w:rsidRDefault="005E67BD">
      <w:pPr>
        <w:spacing w:after="0" w:line="240" w:lineRule="auto"/>
      </w:pPr>
      <w:r>
        <w:separator/>
      </w:r>
    </w:p>
  </w:footnote>
  <w:footnote w:type="continuationSeparator" w:id="0">
    <w:p w14:paraId="36A654A5" w14:textId="77777777" w:rsidR="005E67BD" w:rsidRDefault="005E67BD">
      <w:pPr>
        <w:spacing w:after="0" w:line="240" w:lineRule="auto"/>
      </w:pPr>
      <w:r>
        <w:continuationSeparator/>
      </w:r>
    </w:p>
  </w:footnote>
  <w:footnote w:type="continuationNotice" w:id="1">
    <w:p w14:paraId="6CBD9FA3" w14:textId="77777777" w:rsidR="005E67BD" w:rsidRDefault="005E67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AC4" w14:textId="77777777" w:rsidR="000B6EDA" w:rsidRDefault="009A42B0">
    <w:pPr>
      <w:pStyle w:val="Intestazione"/>
      <w:tabs>
        <w:tab w:val="clear" w:pos="9638"/>
        <w:tab w:val="right" w:pos="6777"/>
      </w:tabs>
    </w:pPr>
    <w:r>
      <w:rPr>
        <w:noProof/>
      </w:rPr>
      <w:drawing>
        <wp:anchor distT="152400" distB="152400" distL="152400" distR="152400" simplePos="0" relativeHeight="251658240" behindDoc="1" locked="0" layoutInCell="1" allowOverlap="1" wp14:anchorId="4CAB8049" wp14:editId="6A653D9E">
          <wp:simplePos x="0" y="0"/>
          <wp:positionH relativeFrom="page">
            <wp:posOffset>3809</wp:posOffset>
          </wp:positionH>
          <wp:positionV relativeFrom="page">
            <wp:posOffset>0</wp:posOffset>
          </wp:positionV>
          <wp:extent cx="2160000" cy="2703600"/>
          <wp:effectExtent l="0" t="0" r="0" b="0"/>
          <wp:wrapNone/>
          <wp:docPr id="1073741825"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2F2" w14:textId="77777777" w:rsidR="000B6EDA" w:rsidRDefault="009A42B0">
    <w:pPr>
      <w:pStyle w:val="Intestazione"/>
      <w:tabs>
        <w:tab w:val="clear" w:pos="9638"/>
        <w:tab w:val="right" w:pos="6777"/>
      </w:tabs>
    </w:pPr>
    <w:r>
      <w:rPr>
        <w:noProof/>
      </w:rPr>
      <w:drawing>
        <wp:anchor distT="152400" distB="152400" distL="152400" distR="152400" simplePos="0" relativeHeight="251658241" behindDoc="1" locked="0" layoutInCell="1" allowOverlap="1" wp14:anchorId="48F9D314" wp14:editId="332389B2">
          <wp:simplePos x="0" y="0"/>
          <wp:positionH relativeFrom="page">
            <wp:posOffset>1994</wp:posOffset>
          </wp:positionH>
          <wp:positionV relativeFrom="page">
            <wp:posOffset>91</wp:posOffset>
          </wp:positionV>
          <wp:extent cx="2160000" cy="2703600"/>
          <wp:effectExtent l="0" t="0" r="0" b="0"/>
          <wp:wrapNone/>
          <wp:docPr id="1073741826" name="officeArt object" descr="Immagine che contiene testo, schermata, Carattere,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6" name="Immagine che contiene testo, schermata, Carattere, designDescrizione generata automaticamente" descr="Immagine che contiene testo, schermata, Carattere, designDescrizione generata automaticamente"/>
                  <pic:cNvPicPr>
                    <a:picLocks noChangeAspect="1"/>
                  </pic:cNvPicPr>
                </pic:nvPicPr>
                <pic:blipFill>
                  <a:blip r:embed="rId1"/>
                  <a:stretch>
                    <a:fillRect/>
                  </a:stretch>
                </pic:blipFill>
                <pic:spPr>
                  <a:xfrm>
                    <a:off x="0" y="0"/>
                    <a:ext cx="2160000" cy="27036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242" behindDoc="1" locked="0" layoutInCell="1" allowOverlap="1" wp14:anchorId="75664CEC" wp14:editId="70A20313">
          <wp:simplePos x="0" y="0"/>
          <wp:positionH relativeFrom="page">
            <wp:posOffset>5753627</wp:posOffset>
          </wp:positionH>
          <wp:positionV relativeFrom="page">
            <wp:posOffset>9731375</wp:posOffset>
          </wp:positionV>
          <wp:extent cx="1789200" cy="903600"/>
          <wp:effectExtent l="0" t="0" r="0" b="0"/>
          <wp:wrapNone/>
          <wp:docPr id="1073741827" name="officeArt object" descr="Immagine che contiene testo, Carattere, Elementi grafici,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7" name="Immagine che contiene testo, Carattere, Elementi grafici, designDescrizione generata automaticamente" descr="Immagine che contiene testo, Carattere, Elementi grafici, designDescrizione generata automaticamente"/>
                  <pic:cNvPicPr>
                    <a:picLocks noChangeAspect="1"/>
                  </pic:cNvPicPr>
                </pic:nvPicPr>
                <pic:blipFill>
                  <a:blip r:embed="rId2"/>
                  <a:stretch>
                    <a:fillRect/>
                  </a:stretch>
                </pic:blipFill>
                <pic:spPr>
                  <a:xfrm>
                    <a:off x="0" y="0"/>
                    <a:ext cx="1789200" cy="9036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243" behindDoc="1" locked="0" layoutInCell="1" allowOverlap="1" wp14:anchorId="125CEE29" wp14:editId="122950EC">
              <wp:simplePos x="0" y="0"/>
              <wp:positionH relativeFrom="page">
                <wp:posOffset>799650</wp:posOffset>
              </wp:positionH>
              <wp:positionV relativeFrom="page">
                <wp:posOffset>9688830</wp:posOffset>
              </wp:positionV>
              <wp:extent cx="1463784" cy="609600"/>
              <wp:effectExtent l="0" t="0" r="0" b="0"/>
              <wp:wrapNone/>
              <wp:docPr id="1073741828" name="officeArt object" descr="Casella di testo 3"/>
              <wp:cNvGraphicFramePr/>
              <a:graphic xmlns:a="http://schemas.openxmlformats.org/drawingml/2006/main">
                <a:graphicData uri="http://schemas.microsoft.com/office/word/2010/wordprocessingShape">
                  <wps:wsp>
                    <wps:cNvSpPr txBox="1"/>
                    <wps:spPr>
                      <a:xfrm>
                        <a:off x="0" y="0"/>
                        <a:ext cx="1463784" cy="609600"/>
                      </a:xfrm>
                      <a:prstGeom prst="rect">
                        <a:avLst/>
                      </a:prstGeom>
                      <a:noFill/>
                      <a:ln w="12700" cap="flat">
                        <a:noFill/>
                        <a:miter lim="400000"/>
                      </a:ln>
                      <a:effectLst/>
                    </wps:spPr>
                    <wps:txbx>
                      <w:txbxContent>
                        <w:p w14:paraId="56121FC9"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Via Brera </w:t>
                          </w:r>
                          <w:proofErr w:type="gramStart"/>
                          <w:r>
                            <w:rPr>
                              <w:rFonts w:ascii="Arial" w:hAnsi="Arial"/>
                              <w:sz w:val="15"/>
                              <w:szCs w:val="15"/>
                            </w:rPr>
                            <w:t>28  |</w:t>
                          </w:r>
                          <w:proofErr w:type="gramEnd"/>
                          <w:r>
                            <w:rPr>
                              <w:rFonts w:ascii="Arial" w:hAnsi="Arial"/>
                              <w:sz w:val="15"/>
                              <w:szCs w:val="15"/>
                            </w:rPr>
                            <w:t xml:space="preserve">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000000">
                          <w:pPr>
                            <w:spacing w:after="0" w:line="220" w:lineRule="exact"/>
                            <w:rPr>
                              <w:rStyle w:val="Hyperlink0"/>
                            </w:rPr>
                          </w:pPr>
                          <w:hyperlink r:id="rId3"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wps:txbx>
                    <wps:bodyPr wrap="square" lIns="0" tIns="0" rIns="0" bIns="0" numCol="1" anchor="t">
                      <a:noAutofit/>
                    </wps:bodyPr>
                  </wps:wsp>
                </a:graphicData>
              </a:graphic>
            </wp:anchor>
          </w:drawing>
        </mc:Choice>
        <mc:Fallback>
          <w:pict>
            <v:shapetype w14:anchorId="125CEE29" id="_x0000_t202" coordsize="21600,21600" o:spt="202" path="m,l,21600r21600,l21600,xe">
              <v:stroke joinstyle="miter"/>
              <v:path gradientshapeok="t" o:connecttype="rect"/>
            </v:shapetype>
            <v:shape id="officeArt object" o:spid="_x0000_s1026" type="#_x0000_t202" alt="Casella di testo 3" style="position:absolute;margin-left:62.95pt;margin-top:762.9pt;width:115.25pt;height:48pt;z-index:-251658237;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" filled="f" stroked="f" strokeweight="1pt">
              <v:stroke miterlimit="4"/>
              <v:textbox inset="0,0,0,0">
                <w:txbxContent>
                  <w:p w14:paraId="56121FC9"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Via Brera </w:t>
                    </w:r>
                    <w:proofErr w:type="gramStart"/>
                    <w:r>
                      <w:rPr>
                        <w:rFonts w:ascii="Arial" w:hAnsi="Arial"/>
                        <w:sz w:val="15"/>
                        <w:szCs w:val="15"/>
                      </w:rPr>
                      <w:t>28  |</w:t>
                    </w:r>
                    <w:proofErr w:type="gramEnd"/>
                    <w:r>
                      <w:rPr>
                        <w:rFonts w:ascii="Arial" w:hAnsi="Arial"/>
                        <w:sz w:val="15"/>
                        <w:szCs w:val="15"/>
                      </w:rPr>
                      <w:t xml:space="preserve">  20121 Milano</w:t>
                    </w:r>
                  </w:p>
                  <w:p w14:paraId="105A48C0" w14:textId="77777777" w:rsidR="000B6EDA" w:rsidRDefault="009A42B0">
                    <w:pPr>
                      <w:spacing w:after="0" w:line="220" w:lineRule="exact"/>
                      <w:rPr>
                        <w:rFonts w:ascii="Arial" w:eastAsia="Arial" w:hAnsi="Arial" w:cs="Arial"/>
                        <w:sz w:val="15"/>
                        <w:szCs w:val="15"/>
                      </w:rPr>
                    </w:pPr>
                    <w:r>
                      <w:rPr>
                        <w:rFonts w:ascii="Arial" w:hAnsi="Arial"/>
                        <w:sz w:val="15"/>
                        <w:szCs w:val="15"/>
                      </w:rPr>
                      <w:t xml:space="preserve">+39 02 72105 141 </w:t>
                    </w:r>
                  </w:p>
                  <w:p w14:paraId="72A5A259" w14:textId="77777777" w:rsidR="000B6EDA" w:rsidRDefault="00000000">
                    <w:pPr>
                      <w:spacing w:after="0" w:line="220" w:lineRule="exact"/>
                      <w:rPr>
                        <w:rStyle w:val="Hyperlink0"/>
                      </w:rPr>
                    </w:pPr>
                    <w:hyperlink r:id="rId4" w:history="1">
                      <w:r w:rsidR="009A42B0">
                        <w:rPr>
                          <w:rStyle w:val="Hyperlink0"/>
                        </w:rPr>
                        <w:t>pin-br@cultura.gov.it</w:t>
                      </w:r>
                    </w:hyperlink>
                  </w:p>
                  <w:p w14:paraId="57521DCD" w14:textId="77777777" w:rsidR="000B6EDA" w:rsidRDefault="009A42B0">
                    <w:pPr>
                      <w:spacing w:after="0" w:line="220" w:lineRule="exact"/>
                    </w:pPr>
                    <w:r>
                      <w:rPr>
                        <w:rFonts w:ascii="Arial" w:hAnsi="Arial"/>
                        <w:b/>
                        <w:bCs/>
                        <w:sz w:val="15"/>
                        <w:szCs w:val="15"/>
                      </w:rPr>
                      <w:t>grandebrera.org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EDA"/>
    <w:rsid w:val="00003601"/>
    <w:rsid w:val="00026FAD"/>
    <w:rsid w:val="000B6EDA"/>
    <w:rsid w:val="000D5642"/>
    <w:rsid w:val="004957DC"/>
    <w:rsid w:val="005E67BD"/>
    <w:rsid w:val="006802B6"/>
    <w:rsid w:val="0069719F"/>
    <w:rsid w:val="00843937"/>
    <w:rsid w:val="008A7871"/>
    <w:rsid w:val="008E1992"/>
    <w:rsid w:val="009A42B0"/>
    <w:rsid w:val="00A37789"/>
    <w:rsid w:val="00A6076D"/>
    <w:rsid w:val="00BB284B"/>
    <w:rsid w:val="00C05107"/>
    <w:rsid w:val="00D42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0B80"/>
  <w15:docId w15:val="{9FD6FF06-9ABA-46DC-A830-6762DC32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rFonts w:ascii="Aptos" w:eastAsia="Aptos" w:hAnsi="Aptos" w:cs="Aptos"/>
      <w:color w:val="000000"/>
      <w:kern w:val="2"/>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Aptos" w:eastAsia="Aptos" w:hAnsi="Aptos" w:cs="Aptos"/>
      <w:color w:val="000000"/>
      <w:kern w:val="2"/>
      <w:sz w:val="24"/>
      <w:szCs w:val="24"/>
      <w:u w:color="000000"/>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rial" w:eastAsia="Arial" w:hAnsi="Arial" w:cs="Arial"/>
      <w:outline w:val="0"/>
      <w:color w:val="000000"/>
      <w:sz w:val="15"/>
      <w:szCs w:val="15"/>
      <w:u w:val="none" w:color="000000"/>
    </w:rPr>
  </w:style>
  <w:style w:type="paragraph" w:styleId="Pidipagina">
    <w:name w:val="footer"/>
    <w:pPr>
      <w:tabs>
        <w:tab w:val="center" w:pos="4819"/>
        <w:tab w:val="right" w:pos="9638"/>
      </w:tabs>
    </w:pPr>
    <w:rPr>
      <w:rFonts w:ascii="Aptos" w:eastAsia="Aptos" w:hAnsi="Aptos" w:cs="Aptos"/>
      <w:color w:val="000000"/>
      <w:kern w:val="2"/>
      <w:sz w:val="24"/>
      <w:szCs w:val="24"/>
      <w:u w:color="000000"/>
    </w:rPr>
  </w:style>
  <w:style w:type="character" w:styleId="Menzionenonrisolta">
    <w:name w:val="Unresolved Mention"/>
    <w:basedOn w:val="Carpredefinitoparagrafo"/>
    <w:uiPriority w:val="99"/>
    <w:semiHidden/>
    <w:unhideWhenUsed/>
    <w:rsid w:val="009A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30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p1968.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rta.pedroli@clp1968.it" TargetMode="External"/><Relationship Id="rId4" Type="http://schemas.openxmlformats.org/officeDocument/2006/relationships/styles" Target="styles.xml"/><Relationship Id="rId9" Type="http://schemas.openxmlformats.org/officeDocument/2006/relationships/hyperlink" Target="mailto:marco.toscano@cultura.gov.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pin-br@cultura.gov.org"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pin-br@cultura.gov.org"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57C21-95E5-40F4-88C7-221B5A7CC051}">
  <ds:schemaRefs>
    <ds:schemaRef ds:uri="http://schemas.microsoft.com/sharepoint/v3/contenttype/forms"/>
  </ds:schemaRefs>
</ds:datastoreItem>
</file>

<file path=customXml/itemProps2.xml><?xml version="1.0" encoding="utf-8"?>
<ds:datastoreItem xmlns:ds="http://schemas.openxmlformats.org/officeDocument/2006/customXml" ds:itemID="{2277C4F6-46E8-4930-96D0-CAFBD018A8A2}">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B732C029-7613-4020-BB7D-04E164A3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Marta Pedroli</cp:lastModifiedBy>
  <cp:revision>12</cp:revision>
  <dcterms:created xsi:type="dcterms:W3CDTF">2025-03-25T08:21:00Z</dcterms:created>
  <dcterms:modified xsi:type="dcterms:W3CDTF">2025-03-26T08:33:00Z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