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AF31" w14:textId="77777777" w:rsidR="00045A9F" w:rsidRPr="00D6038C" w:rsidRDefault="00045A9F" w:rsidP="008639B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21FB2DB4" w14:textId="77777777" w:rsidR="00045A9F" w:rsidRPr="00D6038C" w:rsidRDefault="00045A9F" w:rsidP="008639B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591C5EFF" w14:textId="5A8E590D" w:rsidR="008639B6" w:rsidRPr="00D6038C" w:rsidRDefault="005E73CB" w:rsidP="008639B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6038C">
        <w:rPr>
          <w:rFonts w:ascii="Arial" w:hAnsi="Arial" w:cs="Arial"/>
          <w:b/>
          <w:sz w:val="26"/>
          <w:szCs w:val="26"/>
        </w:rPr>
        <w:t xml:space="preserve">LE NOVITÀ DEI MUSEI </w:t>
      </w:r>
      <w:r w:rsidR="008639B6" w:rsidRPr="00D6038C">
        <w:rPr>
          <w:rFonts w:ascii="Arial" w:hAnsi="Arial" w:cs="Arial"/>
          <w:b/>
          <w:sz w:val="26"/>
          <w:szCs w:val="26"/>
        </w:rPr>
        <w:t>REALI</w:t>
      </w:r>
      <w:r w:rsidR="00045A9F" w:rsidRPr="00D6038C">
        <w:rPr>
          <w:rFonts w:ascii="Arial" w:hAnsi="Arial" w:cs="Arial"/>
          <w:b/>
          <w:sz w:val="26"/>
          <w:szCs w:val="26"/>
        </w:rPr>
        <w:t xml:space="preserve"> DI TORINO</w:t>
      </w:r>
      <w:r w:rsidR="008639B6" w:rsidRPr="00D6038C">
        <w:rPr>
          <w:rFonts w:ascii="Arial" w:hAnsi="Arial" w:cs="Arial"/>
          <w:b/>
          <w:sz w:val="26"/>
          <w:szCs w:val="26"/>
        </w:rPr>
        <w:t xml:space="preserve"> </w:t>
      </w:r>
    </w:p>
    <w:p w14:paraId="23FF1116" w14:textId="0B5C1BD0" w:rsidR="001D36B9" w:rsidRPr="00D6038C" w:rsidRDefault="005E73CB" w:rsidP="008639B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6038C">
        <w:rPr>
          <w:rFonts w:ascii="Arial" w:hAnsi="Arial" w:cs="Arial"/>
          <w:b/>
          <w:sz w:val="26"/>
          <w:szCs w:val="26"/>
        </w:rPr>
        <w:t xml:space="preserve">PER IL </w:t>
      </w:r>
      <w:r w:rsidR="001D36B9" w:rsidRPr="00D6038C">
        <w:rPr>
          <w:rFonts w:ascii="Arial" w:hAnsi="Arial" w:cs="Arial"/>
          <w:b/>
          <w:sz w:val="26"/>
          <w:szCs w:val="26"/>
        </w:rPr>
        <w:t>2025</w:t>
      </w:r>
    </w:p>
    <w:p w14:paraId="21844E6F" w14:textId="6BC1BD08" w:rsidR="008639B6" w:rsidRPr="00D6038C" w:rsidRDefault="008639B6" w:rsidP="008639B6">
      <w:pPr>
        <w:spacing w:after="0" w:line="240" w:lineRule="auto"/>
        <w:jc w:val="center"/>
        <w:rPr>
          <w:rFonts w:ascii="Arial" w:hAnsi="Arial" w:cs="Arial"/>
          <w:b/>
        </w:rPr>
      </w:pPr>
    </w:p>
    <w:p w14:paraId="027DCB67" w14:textId="47996CA9" w:rsidR="008639B6" w:rsidRPr="00D6038C" w:rsidRDefault="008639B6" w:rsidP="008639B6">
      <w:pPr>
        <w:spacing w:after="0" w:line="240" w:lineRule="auto"/>
        <w:jc w:val="center"/>
        <w:rPr>
          <w:rFonts w:ascii="Arial" w:hAnsi="Arial" w:cs="Arial"/>
          <w:b/>
        </w:rPr>
      </w:pPr>
    </w:p>
    <w:p w14:paraId="63EA670F" w14:textId="77777777" w:rsidR="00045A9F" w:rsidRPr="00D6038C" w:rsidRDefault="00045A9F" w:rsidP="008639B6">
      <w:pPr>
        <w:spacing w:after="0" w:line="240" w:lineRule="auto"/>
        <w:jc w:val="center"/>
        <w:rPr>
          <w:rFonts w:ascii="Arial" w:hAnsi="Arial" w:cs="Arial"/>
          <w:b/>
        </w:rPr>
      </w:pPr>
    </w:p>
    <w:p w14:paraId="6BC17944" w14:textId="550A530E" w:rsidR="00054BB6" w:rsidRPr="00D6038C" w:rsidRDefault="00045A9F" w:rsidP="00815937">
      <w:pPr>
        <w:spacing w:after="0"/>
        <w:rPr>
          <w:rFonts w:ascii="Arial" w:hAnsi="Arial" w:cs="Arial"/>
        </w:rPr>
      </w:pPr>
      <w:r w:rsidRPr="00D6038C">
        <w:rPr>
          <w:rFonts w:ascii="Arial" w:hAnsi="Arial" w:cs="Arial"/>
        </w:rPr>
        <w:t xml:space="preserve">Comunicato stampa – 18 dicembre 2024 </w:t>
      </w:r>
    </w:p>
    <w:p w14:paraId="082116B5" w14:textId="77777777" w:rsidR="00045A9F" w:rsidRPr="00D6038C" w:rsidRDefault="00045A9F" w:rsidP="00815937">
      <w:pPr>
        <w:spacing w:after="0"/>
        <w:rPr>
          <w:rFonts w:ascii="Arial" w:hAnsi="Arial" w:cs="Arial"/>
        </w:rPr>
      </w:pPr>
    </w:p>
    <w:p w14:paraId="17363DDD" w14:textId="353061A9" w:rsidR="00054BB6" w:rsidRPr="00D6038C" w:rsidRDefault="00054BB6" w:rsidP="005E73CB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</w:rPr>
        <w:t>Ai Musei Reali di Torino, l’anno che sta per aprirsi porterà un ricco programma</w:t>
      </w:r>
      <w:r w:rsidR="00D96629" w:rsidRPr="00D6038C">
        <w:rPr>
          <w:rFonts w:ascii="Arial" w:hAnsi="Arial" w:cs="Arial"/>
        </w:rPr>
        <w:t xml:space="preserve"> d’iniziative</w:t>
      </w:r>
      <w:r w:rsidRPr="00D6038C">
        <w:rPr>
          <w:rFonts w:ascii="Arial" w:hAnsi="Arial" w:cs="Arial"/>
        </w:rPr>
        <w:t>, composto da esposizioni dedicate ai grandi protagonisti del Rinascimento e della stagione barocca italiana, oltre a novità che renderanno la visita alle collezioni ancora più interessante e appassionante.</w:t>
      </w:r>
    </w:p>
    <w:p w14:paraId="655F1ABE" w14:textId="77777777" w:rsidR="00054BB6" w:rsidRPr="00D6038C" w:rsidRDefault="00054BB6" w:rsidP="00815937">
      <w:pPr>
        <w:spacing w:after="0"/>
        <w:rPr>
          <w:rFonts w:ascii="Arial" w:hAnsi="Arial" w:cs="Arial"/>
        </w:rPr>
      </w:pPr>
    </w:p>
    <w:p w14:paraId="7EB6AD9C" w14:textId="371A1A2D" w:rsidR="00054BB6" w:rsidRPr="00D6038C" w:rsidRDefault="00054BB6" w:rsidP="00E5058E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  <w:b/>
          <w:bCs/>
        </w:rPr>
        <w:t>Tra gennaio e febbraio</w:t>
      </w:r>
      <w:r w:rsidR="00650C4C" w:rsidRPr="00D6038C">
        <w:rPr>
          <w:rFonts w:ascii="Arial" w:hAnsi="Arial" w:cs="Arial"/>
          <w:b/>
          <w:bCs/>
        </w:rPr>
        <w:t xml:space="preserve"> 2025</w:t>
      </w:r>
      <w:r w:rsidRPr="00D6038C">
        <w:rPr>
          <w:rFonts w:ascii="Arial" w:hAnsi="Arial" w:cs="Arial"/>
        </w:rPr>
        <w:t xml:space="preserve">, infatti, </w:t>
      </w:r>
      <w:r w:rsidRPr="00D6038C">
        <w:rPr>
          <w:rFonts w:ascii="Arial" w:hAnsi="Arial" w:cs="Arial"/>
          <w:b/>
          <w:bCs/>
        </w:rPr>
        <w:t>nei due ambienti posti al primo piano della Galleria Sabauda</w:t>
      </w:r>
      <w:r w:rsidRPr="00D6038C">
        <w:rPr>
          <w:rFonts w:ascii="Arial" w:hAnsi="Arial" w:cs="Arial"/>
        </w:rPr>
        <w:t xml:space="preserve">, che si contraddistinguono per una grande affluenza di pubblico, </w:t>
      </w:r>
      <w:r w:rsidRPr="00D6038C">
        <w:rPr>
          <w:rFonts w:ascii="Arial" w:hAnsi="Arial" w:cs="Arial"/>
          <w:b/>
          <w:bCs/>
        </w:rPr>
        <w:t>sarà</w:t>
      </w:r>
      <w:r w:rsidR="00E5058E" w:rsidRPr="00D6038C">
        <w:rPr>
          <w:rFonts w:ascii="Arial" w:hAnsi="Arial" w:cs="Arial"/>
          <w:b/>
          <w:bCs/>
        </w:rPr>
        <w:t xml:space="preserve"> </w:t>
      </w:r>
      <w:r w:rsidR="00025110" w:rsidRPr="00D6038C">
        <w:rPr>
          <w:rFonts w:ascii="Arial" w:hAnsi="Arial" w:cs="Arial"/>
          <w:b/>
          <w:bCs/>
        </w:rPr>
        <w:t>inaugurato</w:t>
      </w:r>
      <w:r w:rsidR="00E5058E" w:rsidRPr="00D6038C">
        <w:rPr>
          <w:rFonts w:ascii="Arial" w:hAnsi="Arial" w:cs="Arial"/>
          <w:b/>
          <w:bCs/>
        </w:rPr>
        <w:t xml:space="preserve"> </w:t>
      </w:r>
      <w:r w:rsidR="00E5058E" w:rsidRPr="00D6038C">
        <w:rPr>
          <w:rFonts w:ascii="Arial" w:hAnsi="Arial" w:cs="Arial"/>
          <w:b/>
          <w:bCs/>
          <w:i/>
          <w:iCs/>
        </w:rPr>
        <w:t>Spazio Leonardo</w:t>
      </w:r>
      <w:r w:rsidR="00E5058E" w:rsidRPr="00D6038C">
        <w:rPr>
          <w:rFonts w:ascii="Arial" w:hAnsi="Arial" w:cs="Arial"/>
          <w:b/>
          <w:bCs/>
        </w:rPr>
        <w:t xml:space="preserve">, un nuovo allestimento </w:t>
      </w:r>
      <w:r w:rsidRPr="00D6038C">
        <w:rPr>
          <w:rFonts w:ascii="Arial" w:hAnsi="Arial" w:cs="Arial"/>
          <w:b/>
          <w:bCs/>
        </w:rPr>
        <w:t xml:space="preserve">nel quale </w:t>
      </w:r>
      <w:r w:rsidR="005E73CB" w:rsidRPr="00D6038C">
        <w:rPr>
          <w:rFonts w:ascii="Arial" w:hAnsi="Arial" w:cs="Arial"/>
          <w:b/>
          <w:bCs/>
        </w:rPr>
        <w:t>sarà presentato</w:t>
      </w:r>
      <w:r w:rsidRPr="00D6038C">
        <w:rPr>
          <w:rFonts w:ascii="Arial" w:hAnsi="Arial" w:cs="Arial"/>
          <w:b/>
          <w:bCs/>
        </w:rPr>
        <w:t xml:space="preserve"> </w:t>
      </w:r>
      <w:r w:rsidR="00650C4C" w:rsidRPr="00D6038C">
        <w:rPr>
          <w:rFonts w:ascii="Arial" w:hAnsi="Arial" w:cs="Arial"/>
          <w:b/>
          <w:bCs/>
        </w:rPr>
        <w:t>in modo virtuale</w:t>
      </w:r>
      <w:r w:rsidRPr="00D6038C">
        <w:rPr>
          <w:rFonts w:ascii="Arial" w:hAnsi="Arial" w:cs="Arial"/>
          <w:b/>
          <w:bCs/>
        </w:rPr>
        <w:t xml:space="preserve"> un patrimonio unico dei Musei Reali</w:t>
      </w:r>
      <w:r w:rsidR="00650C4C" w:rsidRPr="00D6038C">
        <w:rPr>
          <w:rFonts w:ascii="Arial" w:hAnsi="Arial" w:cs="Arial"/>
          <w:b/>
          <w:bCs/>
        </w:rPr>
        <w:t xml:space="preserve">, ovvero </w:t>
      </w:r>
      <w:r w:rsidRPr="00D6038C">
        <w:rPr>
          <w:rFonts w:ascii="Arial" w:hAnsi="Arial" w:cs="Arial"/>
          <w:b/>
          <w:bCs/>
        </w:rPr>
        <w:t xml:space="preserve">il nucleo dei 13 disegni di Leonardo </w:t>
      </w:r>
      <w:r w:rsidR="00650C4C" w:rsidRPr="00D6038C">
        <w:rPr>
          <w:rFonts w:ascii="Arial" w:hAnsi="Arial" w:cs="Arial"/>
          <w:b/>
          <w:bCs/>
        </w:rPr>
        <w:t xml:space="preserve">da Vinci, </w:t>
      </w:r>
      <w:r w:rsidRPr="00D6038C">
        <w:rPr>
          <w:rFonts w:ascii="Arial" w:hAnsi="Arial" w:cs="Arial"/>
          <w:b/>
          <w:bCs/>
        </w:rPr>
        <w:t xml:space="preserve">comprendenti il suo celebre </w:t>
      </w:r>
      <w:r w:rsidRPr="00D6038C">
        <w:rPr>
          <w:rFonts w:ascii="Arial" w:hAnsi="Arial" w:cs="Arial"/>
          <w:b/>
          <w:bCs/>
          <w:i/>
        </w:rPr>
        <w:t>Autoritratto</w:t>
      </w:r>
      <w:r w:rsidRPr="00D6038C">
        <w:rPr>
          <w:rFonts w:ascii="Arial" w:hAnsi="Arial" w:cs="Arial"/>
          <w:b/>
          <w:bCs/>
        </w:rPr>
        <w:t xml:space="preserve"> oltre al </w:t>
      </w:r>
      <w:r w:rsidRPr="00D6038C">
        <w:rPr>
          <w:rFonts w:ascii="Arial" w:hAnsi="Arial" w:cs="Arial"/>
          <w:b/>
          <w:bCs/>
          <w:i/>
        </w:rPr>
        <w:t xml:space="preserve">Codice sul volo degli uccelli </w:t>
      </w:r>
      <w:r w:rsidRPr="00D6038C">
        <w:rPr>
          <w:rFonts w:ascii="Arial" w:hAnsi="Arial" w:cs="Arial"/>
        </w:rPr>
        <w:t>che</w:t>
      </w:r>
      <w:r w:rsidR="00650C4C" w:rsidRPr="00D6038C">
        <w:rPr>
          <w:rFonts w:ascii="Arial" w:hAnsi="Arial" w:cs="Arial"/>
        </w:rPr>
        <w:t>,</w:t>
      </w:r>
      <w:r w:rsidRPr="00D6038C">
        <w:rPr>
          <w:rFonts w:ascii="Arial" w:hAnsi="Arial" w:cs="Arial"/>
        </w:rPr>
        <w:t xml:space="preserve"> per ragioni conservative</w:t>
      </w:r>
      <w:r w:rsidR="00650C4C" w:rsidRPr="00D6038C">
        <w:rPr>
          <w:rFonts w:ascii="Arial" w:hAnsi="Arial" w:cs="Arial"/>
        </w:rPr>
        <w:t>,</w:t>
      </w:r>
      <w:r w:rsidRPr="00D6038C">
        <w:rPr>
          <w:rFonts w:ascii="Arial" w:hAnsi="Arial" w:cs="Arial"/>
        </w:rPr>
        <w:t xml:space="preserve"> non possono essere esposti in maniera continuativa nei </w:t>
      </w:r>
      <w:r w:rsidRPr="00D6038C">
        <w:rPr>
          <w:rFonts w:ascii="Arial" w:hAnsi="Arial" w:cs="Arial"/>
          <w:i/>
          <w:iCs/>
        </w:rPr>
        <w:t>caveau</w:t>
      </w:r>
      <w:r w:rsidRPr="00D6038C">
        <w:rPr>
          <w:rFonts w:ascii="Arial" w:hAnsi="Arial" w:cs="Arial"/>
        </w:rPr>
        <w:t xml:space="preserve"> della Biblioteca</w:t>
      </w:r>
      <w:r w:rsidR="00B217C6" w:rsidRPr="00D6038C">
        <w:rPr>
          <w:rFonts w:ascii="Arial" w:hAnsi="Arial" w:cs="Arial"/>
        </w:rPr>
        <w:t xml:space="preserve"> Reale</w:t>
      </w:r>
      <w:r w:rsidRPr="00D6038C">
        <w:rPr>
          <w:rFonts w:ascii="Arial" w:hAnsi="Arial" w:cs="Arial"/>
        </w:rPr>
        <w:t xml:space="preserve">. </w:t>
      </w:r>
    </w:p>
    <w:p w14:paraId="412F27BE" w14:textId="4E33E393" w:rsidR="00054BB6" w:rsidRPr="00D6038C" w:rsidRDefault="00054BB6" w:rsidP="00E5058E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</w:rPr>
        <w:t>Il progetto prevede apparati informativi e multimediali</w:t>
      </w:r>
      <w:r w:rsidR="00650C4C" w:rsidRPr="00D6038C">
        <w:rPr>
          <w:rFonts w:ascii="Arial" w:hAnsi="Arial" w:cs="Arial"/>
        </w:rPr>
        <w:t xml:space="preserve">, </w:t>
      </w:r>
      <w:r w:rsidRPr="00D6038C">
        <w:rPr>
          <w:rFonts w:ascii="Arial" w:hAnsi="Arial" w:cs="Arial"/>
        </w:rPr>
        <w:t xml:space="preserve">tra cui un </w:t>
      </w:r>
      <w:r w:rsidRPr="00D6038C">
        <w:rPr>
          <w:rFonts w:ascii="Arial" w:hAnsi="Arial" w:cs="Arial"/>
          <w:i/>
          <w:iCs/>
        </w:rPr>
        <w:t>touch screen</w:t>
      </w:r>
      <w:r w:rsidRPr="00D6038C">
        <w:rPr>
          <w:rFonts w:ascii="Arial" w:hAnsi="Arial" w:cs="Arial"/>
        </w:rPr>
        <w:t xml:space="preserve"> che permetterà di sfogliare tutto il </w:t>
      </w:r>
      <w:r w:rsidRPr="00D6038C">
        <w:rPr>
          <w:rFonts w:ascii="Arial" w:hAnsi="Arial" w:cs="Arial"/>
          <w:i/>
        </w:rPr>
        <w:t>Codice del volo</w:t>
      </w:r>
      <w:r w:rsidR="00650C4C" w:rsidRPr="00D6038C">
        <w:rPr>
          <w:rFonts w:ascii="Arial" w:hAnsi="Arial" w:cs="Arial"/>
        </w:rPr>
        <w:t xml:space="preserve">; al </w:t>
      </w:r>
      <w:r w:rsidRPr="00D6038C">
        <w:rPr>
          <w:rFonts w:ascii="Arial" w:hAnsi="Arial" w:cs="Arial"/>
        </w:rPr>
        <w:t>centro della sala</w:t>
      </w:r>
      <w:r w:rsidR="00650C4C" w:rsidRPr="00D6038C">
        <w:rPr>
          <w:rFonts w:ascii="Arial" w:hAnsi="Arial" w:cs="Arial"/>
        </w:rPr>
        <w:t xml:space="preserve">, sarà installato </w:t>
      </w:r>
      <w:r w:rsidRPr="00D6038C">
        <w:rPr>
          <w:rFonts w:ascii="Arial" w:hAnsi="Arial" w:cs="Arial"/>
        </w:rPr>
        <w:t xml:space="preserve">un </w:t>
      </w:r>
      <w:r w:rsidRPr="00D6038C">
        <w:rPr>
          <w:rFonts w:ascii="Arial" w:hAnsi="Arial" w:cs="Arial"/>
          <w:i/>
          <w:iCs/>
        </w:rPr>
        <w:t>box</w:t>
      </w:r>
      <w:r w:rsidRPr="00D6038C">
        <w:rPr>
          <w:rFonts w:ascii="Arial" w:hAnsi="Arial" w:cs="Arial"/>
        </w:rPr>
        <w:t xml:space="preserve"> </w:t>
      </w:r>
      <w:r w:rsidR="00B217C6" w:rsidRPr="00D6038C">
        <w:rPr>
          <w:rFonts w:ascii="Arial" w:hAnsi="Arial" w:cs="Arial"/>
        </w:rPr>
        <w:t>che</w:t>
      </w:r>
      <w:r w:rsidRPr="00D6038C">
        <w:rPr>
          <w:rFonts w:ascii="Arial" w:hAnsi="Arial" w:cs="Arial"/>
        </w:rPr>
        <w:t xml:space="preserve"> </w:t>
      </w:r>
      <w:r w:rsidR="005E73CB" w:rsidRPr="00D6038C">
        <w:rPr>
          <w:rFonts w:ascii="Arial" w:hAnsi="Arial" w:cs="Arial"/>
        </w:rPr>
        <w:t>accoglierà</w:t>
      </w:r>
      <w:r w:rsidRPr="00D6038C">
        <w:rPr>
          <w:rFonts w:ascii="Arial" w:hAnsi="Arial" w:cs="Arial"/>
        </w:rPr>
        <w:t xml:space="preserve"> una vetrina climatizzata dove esporre un disegno originale a rotazione, oltre a uno schermo su cui proiettare un video per offrire ai visitatori un’esperienza innovativa e sottolineare l</w:t>
      </w:r>
      <w:r w:rsidR="00B217C6" w:rsidRPr="00D6038C">
        <w:rPr>
          <w:rFonts w:ascii="Arial" w:hAnsi="Arial" w:cs="Arial"/>
        </w:rPr>
        <w:t>’</w:t>
      </w:r>
      <w:r w:rsidRPr="00D6038C">
        <w:rPr>
          <w:rFonts w:ascii="Arial" w:hAnsi="Arial" w:cs="Arial"/>
        </w:rPr>
        <w:t>importanza del nucleo delle opere di Leonardo</w:t>
      </w:r>
      <w:r w:rsidR="00650C4C" w:rsidRPr="00D6038C">
        <w:rPr>
          <w:rFonts w:ascii="Arial" w:hAnsi="Arial" w:cs="Arial"/>
        </w:rPr>
        <w:t xml:space="preserve"> da Vinci ai Musei Reali</w:t>
      </w:r>
      <w:r w:rsidRPr="00D6038C">
        <w:rPr>
          <w:rFonts w:ascii="Arial" w:hAnsi="Arial" w:cs="Arial"/>
        </w:rPr>
        <w:t>.</w:t>
      </w:r>
    </w:p>
    <w:p w14:paraId="634B819E" w14:textId="4914776B" w:rsidR="00054BB6" w:rsidRPr="00D6038C" w:rsidRDefault="00054BB6" w:rsidP="00815937">
      <w:pPr>
        <w:spacing w:after="0"/>
        <w:rPr>
          <w:rFonts w:ascii="Arial" w:hAnsi="Arial" w:cs="Arial"/>
        </w:rPr>
      </w:pPr>
    </w:p>
    <w:p w14:paraId="24019272" w14:textId="2190FABA" w:rsidR="00B64B61" w:rsidRPr="00D6038C" w:rsidRDefault="00B64B61" w:rsidP="00B64B61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  <w:b/>
          <w:bCs/>
        </w:rPr>
        <w:t>Tra marzo e settembre 2025, le Sale Chiablese ospiteranno una</w:t>
      </w:r>
      <w:r w:rsidR="00E82B35" w:rsidRPr="00D6038C">
        <w:rPr>
          <w:rFonts w:ascii="Arial" w:hAnsi="Arial" w:cs="Arial"/>
          <w:b/>
          <w:bCs/>
        </w:rPr>
        <w:t xml:space="preserve"> mostra</w:t>
      </w:r>
      <w:r w:rsidRPr="00D6038C">
        <w:rPr>
          <w:rFonts w:ascii="Arial" w:hAnsi="Arial" w:cs="Arial"/>
          <w:b/>
          <w:bCs/>
        </w:rPr>
        <w:t xml:space="preserve"> </w:t>
      </w:r>
      <w:r w:rsidRPr="00D6038C">
        <w:rPr>
          <w:rFonts w:ascii="Arial" w:hAnsi="Arial" w:cs="Arial"/>
        </w:rPr>
        <w:t xml:space="preserve">che, tenendo come elemento comune l’estrema eleganza e l’armonia della linea, proporrà, con un taglio inedito, </w:t>
      </w:r>
      <w:r w:rsidRPr="00D6038C">
        <w:rPr>
          <w:rFonts w:ascii="Arial" w:hAnsi="Arial" w:cs="Arial"/>
          <w:b/>
          <w:bCs/>
        </w:rPr>
        <w:t>molteplici dialoghi fra dipinti e oggetti d’arte di differenti epoche e tipologie</w:t>
      </w:r>
      <w:r w:rsidRPr="00D6038C">
        <w:rPr>
          <w:rFonts w:ascii="Arial" w:hAnsi="Arial" w:cs="Arial"/>
        </w:rPr>
        <w:t>, provenienti dalle collezioni dei Musei Reali e da altre raccolte pubbliche e private.</w:t>
      </w:r>
    </w:p>
    <w:p w14:paraId="4B499F39" w14:textId="77777777" w:rsidR="00B64B61" w:rsidRPr="00D6038C" w:rsidRDefault="00B64B61" w:rsidP="00815937">
      <w:pPr>
        <w:spacing w:after="0"/>
        <w:rPr>
          <w:rFonts w:ascii="Arial" w:hAnsi="Arial" w:cs="Arial"/>
        </w:rPr>
      </w:pPr>
    </w:p>
    <w:p w14:paraId="190BBB48" w14:textId="2001A99A" w:rsidR="00E5058E" w:rsidRPr="00D6038C" w:rsidRDefault="00E5058E" w:rsidP="00C059AD">
      <w:pPr>
        <w:spacing w:after="0"/>
        <w:jc w:val="both"/>
        <w:rPr>
          <w:rFonts w:ascii="Arial" w:hAnsi="Arial" w:cs="Arial"/>
          <w:b/>
          <w:iCs/>
        </w:rPr>
      </w:pPr>
      <w:r w:rsidRPr="00D6038C">
        <w:rPr>
          <w:rFonts w:ascii="Arial" w:hAnsi="Arial" w:cs="Arial"/>
          <w:b/>
          <w:bCs/>
        </w:rPr>
        <w:t xml:space="preserve">Dal 18 aprile al 13 luglio 2025, alla Biblioteca Reale si terrà la </w:t>
      </w:r>
      <w:r w:rsidR="002457AE" w:rsidRPr="00D6038C">
        <w:rPr>
          <w:rFonts w:ascii="Arial" w:hAnsi="Arial" w:cs="Arial"/>
          <w:b/>
          <w:bCs/>
        </w:rPr>
        <w:t xml:space="preserve">mostra </w:t>
      </w:r>
      <w:r w:rsidR="00573C23" w:rsidRPr="00D6038C">
        <w:rPr>
          <w:rFonts w:ascii="Arial" w:hAnsi="Arial" w:cs="Arial"/>
          <w:b/>
        </w:rPr>
        <w:t>dedicata alla descrizione della natura e del mondo tra la fine del XIV secolo alla fine del XVI secolo</w:t>
      </w:r>
      <w:r w:rsidR="005433A8" w:rsidRPr="00D6038C">
        <w:rPr>
          <w:rFonts w:ascii="Arial" w:hAnsi="Arial" w:cs="Arial"/>
          <w:b/>
        </w:rPr>
        <w:t xml:space="preserve">, a partire dagli studi di </w:t>
      </w:r>
      <w:r w:rsidR="005433A8" w:rsidRPr="00D6038C">
        <w:rPr>
          <w:rFonts w:ascii="Arial" w:hAnsi="Arial" w:cs="Arial"/>
          <w:b/>
          <w:bCs/>
        </w:rPr>
        <w:t>Leonardo da Vinci.</w:t>
      </w:r>
    </w:p>
    <w:p w14:paraId="4D5148C3" w14:textId="77777777" w:rsidR="00B64B61" w:rsidRPr="00D6038C" w:rsidRDefault="00E5058E" w:rsidP="00C059AD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  <w:bCs/>
          <w:iCs/>
        </w:rPr>
        <w:t>L’esposizione</w:t>
      </w:r>
      <w:r w:rsidR="00573C23" w:rsidRPr="00D6038C">
        <w:rPr>
          <w:rFonts w:ascii="Arial" w:hAnsi="Arial" w:cs="Arial"/>
          <w:bCs/>
          <w:iCs/>
        </w:rPr>
        <w:t xml:space="preserve">, curata da </w:t>
      </w:r>
      <w:r w:rsidR="00723ADB" w:rsidRPr="00D6038C">
        <w:rPr>
          <w:rFonts w:ascii="Arial" w:hAnsi="Arial" w:cs="Arial"/>
        </w:rPr>
        <w:t>Claudio Giorgione e Giuseppina Mussari</w:t>
      </w:r>
      <w:r w:rsidR="00573C23" w:rsidRPr="00D6038C">
        <w:rPr>
          <w:rFonts w:ascii="Arial" w:hAnsi="Arial" w:cs="Arial"/>
          <w:bCs/>
          <w:iCs/>
        </w:rPr>
        <w:t xml:space="preserve">, </w:t>
      </w:r>
      <w:r w:rsidR="00723ADB" w:rsidRPr="00D6038C">
        <w:rPr>
          <w:rFonts w:ascii="Arial" w:hAnsi="Arial" w:cs="Arial"/>
        </w:rPr>
        <w:t>realizzata in collaborazione con il Museo Nazionale della Scienza e della Tecnologia di Milano</w:t>
      </w:r>
      <w:r w:rsidR="00723ADB" w:rsidRPr="00D6038C">
        <w:rPr>
          <w:rFonts w:ascii="Arial" w:hAnsi="Arial" w:cs="Arial"/>
          <w:bCs/>
          <w:iCs/>
        </w:rPr>
        <w:t xml:space="preserve"> </w:t>
      </w:r>
      <w:r w:rsidR="00573C23" w:rsidRPr="00D6038C">
        <w:rPr>
          <w:rFonts w:ascii="Arial" w:hAnsi="Arial" w:cs="Arial"/>
          <w:bCs/>
          <w:iCs/>
        </w:rPr>
        <w:t xml:space="preserve">presenterà una </w:t>
      </w:r>
      <w:r w:rsidR="005D3F3B" w:rsidRPr="00D6038C">
        <w:rPr>
          <w:rFonts w:ascii="Arial" w:hAnsi="Arial" w:cs="Arial"/>
        </w:rPr>
        <w:t>ricca selezione dei disegni di Leonardo da Vinci della Biblioteca Reale</w:t>
      </w:r>
      <w:r w:rsidR="00573C23" w:rsidRPr="00D6038C">
        <w:rPr>
          <w:rFonts w:ascii="Arial" w:hAnsi="Arial" w:cs="Arial"/>
        </w:rPr>
        <w:t xml:space="preserve">, </w:t>
      </w:r>
      <w:r w:rsidR="005D3F3B" w:rsidRPr="00D6038C">
        <w:rPr>
          <w:rFonts w:ascii="Arial" w:hAnsi="Arial" w:cs="Arial"/>
        </w:rPr>
        <w:t xml:space="preserve">in dialogo col patrimonio grafico e librario di importanti musei e biblioteche italiane e straniere, come </w:t>
      </w:r>
      <w:r w:rsidR="00573C23" w:rsidRPr="00D6038C">
        <w:rPr>
          <w:rFonts w:ascii="Arial" w:hAnsi="Arial" w:cs="Arial"/>
        </w:rPr>
        <w:t xml:space="preserve">la </w:t>
      </w:r>
      <w:r w:rsidR="005D3F3B" w:rsidRPr="00D6038C">
        <w:rPr>
          <w:rFonts w:ascii="Arial" w:hAnsi="Arial" w:cs="Arial"/>
        </w:rPr>
        <w:t>Galleri</w:t>
      </w:r>
      <w:r w:rsidR="00573C23" w:rsidRPr="00D6038C">
        <w:rPr>
          <w:rFonts w:ascii="Arial" w:hAnsi="Arial" w:cs="Arial"/>
        </w:rPr>
        <w:t>a</w:t>
      </w:r>
      <w:r w:rsidR="005D3F3B" w:rsidRPr="00D6038C">
        <w:rPr>
          <w:rFonts w:ascii="Arial" w:hAnsi="Arial" w:cs="Arial"/>
        </w:rPr>
        <w:t xml:space="preserve"> degli Uffizi, l</w:t>
      </w:r>
      <w:r w:rsidR="00573C23" w:rsidRPr="00D6038C">
        <w:rPr>
          <w:rFonts w:ascii="Arial" w:hAnsi="Arial" w:cs="Arial"/>
        </w:rPr>
        <w:t>a Biblioteca</w:t>
      </w:r>
      <w:r w:rsidR="005D3F3B" w:rsidRPr="00D6038C">
        <w:rPr>
          <w:rFonts w:ascii="Arial" w:hAnsi="Arial" w:cs="Arial"/>
        </w:rPr>
        <w:t xml:space="preserve"> Nazionale Centrale e </w:t>
      </w:r>
      <w:r w:rsidR="00573C23" w:rsidRPr="00D6038C">
        <w:rPr>
          <w:rFonts w:ascii="Arial" w:hAnsi="Arial" w:cs="Arial"/>
        </w:rPr>
        <w:t xml:space="preserve">la </w:t>
      </w:r>
      <w:r w:rsidR="00723ADB" w:rsidRPr="00D6038C">
        <w:rPr>
          <w:rFonts w:ascii="Arial" w:hAnsi="Arial" w:cs="Arial"/>
        </w:rPr>
        <w:t xml:space="preserve">Biblioteca </w:t>
      </w:r>
      <w:r w:rsidR="005D3F3B" w:rsidRPr="00D6038C">
        <w:rPr>
          <w:rFonts w:ascii="Arial" w:hAnsi="Arial" w:cs="Arial"/>
        </w:rPr>
        <w:t xml:space="preserve">Mediceo Laurenziana di Firenze, la Biblioteca Casanatense di Roma e l’Albertina di Vienna. </w:t>
      </w:r>
    </w:p>
    <w:p w14:paraId="4CC484EE" w14:textId="624CC0B7" w:rsidR="005D3F3B" w:rsidRPr="00D6038C" w:rsidRDefault="005D3F3B" w:rsidP="00C059AD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</w:rPr>
        <w:t xml:space="preserve">L’opera di </w:t>
      </w:r>
      <w:r w:rsidRPr="00D6038C">
        <w:rPr>
          <w:rFonts w:ascii="Arial" w:hAnsi="Arial" w:cs="Arial"/>
          <w:b/>
          <w:bCs/>
        </w:rPr>
        <w:t>Leonardo da Vinci</w:t>
      </w:r>
      <w:r w:rsidRPr="00D6038C">
        <w:rPr>
          <w:rFonts w:ascii="Arial" w:hAnsi="Arial" w:cs="Arial"/>
        </w:rPr>
        <w:t xml:space="preserve">, così attenta a indagare microcosmo e macrocosmo in ogni suo aspetto, sarà messa a confronto con quella delle generazioni precedenti e successive di umanisti, architetti, ingegneri, in preziosi e talvolta inediti accostamenti con i lavori di </w:t>
      </w:r>
      <w:r w:rsidRPr="00D6038C">
        <w:rPr>
          <w:rFonts w:ascii="Arial" w:hAnsi="Arial" w:cs="Arial"/>
          <w:b/>
          <w:bCs/>
        </w:rPr>
        <w:t>Giovannino de’ Grassi, Cristoforo De’ Predis, Andrea Mantegna, Francesco di Giorgio Martini, Albrecht Dürer, Jacopo Ligozzi e molti altri</w:t>
      </w:r>
      <w:r w:rsidRPr="00D6038C">
        <w:rPr>
          <w:rFonts w:ascii="Arial" w:hAnsi="Arial" w:cs="Arial"/>
        </w:rPr>
        <w:t>.</w:t>
      </w:r>
      <w:r w:rsidR="00F43AC1" w:rsidRPr="00D6038C">
        <w:rPr>
          <w:rFonts w:ascii="Arial" w:hAnsi="Arial" w:cs="Arial"/>
        </w:rPr>
        <w:t xml:space="preserve"> </w:t>
      </w:r>
    </w:p>
    <w:p w14:paraId="26317FE8" w14:textId="77777777" w:rsidR="000B3B68" w:rsidRPr="00D6038C" w:rsidRDefault="000B3B68" w:rsidP="00C059AD">
      <w:pPr>
        <w:spacing w:after="0"/>
        <w:jc w:val="both"/>
        <w:rPr>
          <w:rFonts w:ascii="Arial" w:hAnsi="Arial" w:cs="Arial"/>
        </w:rPr>
      </w:pPr>
    </w:p>
    <w:p w14:paraId="6C60549C" w14:textId="77777777" w:rsidR="00045A9F" w:rsidRPr="00D6038C" w:rsidRDefault="00045A9F" w:rsidP="00C059AD">
      <w:pPr>
        <w:spacing w:after="0"/>
        <w:jc w:val="both"/>
        <w:rPr>
          <w:rFonts w:ascii="Arial" w:hAnsi="Arial" w:cs="Arial"/>
          <w:b/>
          <w:bCs/>
        </w:rPr>
      </w:pPr>
    </w:p>
    <w:p w14:paraId="3E933F66" w14:textId="77777777" w:rsidR="00045A9F" w:rsidRPr="00D6038C" w:rsidRDefault="00045A9F" w:rsidP="00C059AD">
      <w:pPr>
        <w:spacing w:after="0"/>
        <w:jc w:val="both"/>
        <w:rPr>
          <w:rFonts w:ascii="Arial" w:hAnsi="Arial" w:cs="Arial"/>
          <w:b/>
          <w:bCs/>
        </w:rPr>
      </w:pPr>
    </w:p>
    <w:p w14:paraId="79D510E3" w14:textId="77777777" w:rsidR="00045A9F" w:rsidRPr="00D6038C" w:rsidRDefault="00045A9F" w:rsidP="00C059AD">
      <w:pPr>
        <w:spacing w:after="0"/>
        <w:jc w:val="both"/>
        <w:rPr>
          <w:rFonts w:ascii="Arial" w:hAnsi="Arial" w:cs="Arial"/>
          <w:b/>
          <w:bCs/>
        </w:rPr>
      </w:pPr>
    </w:p>
    <w:p w14:paraId="582675BC" w14:textId="77777777" w:rsidR="00045A9F" w:rsidRPr="00D6038C" w:rsidRDefault="00045A9F" w:rsidP="00B64B61">
      <w:pPr>
        <w:spacing w:after="0"/>
        <w:jc w:val="both"/>
        <w:rPr>
          <w:rFonts w:ascii="Arial" w:hAnsi="Arial" w:cs="Arial"/>
          <w:b/>
          <w:bCs/>
        </w:rPr>
      </w:pPr>
    </w:p>
    <w:p w14:paraId="787278B9" w14:textId="77777777" w:rsidR="00045A9F" w:rsidRPr="00D6038C" w:rsidRDefault="00045A9F" w:rsidP="00B64B61">
      <w:pPr>
        <w:spacing w:after="0"/>
        <w:jc w:val="both"/>
        <w:rPr>
          <w:rFonts w:ascii="Arial" w:hAnsi="Arial" w:cs="Arial"/>
          <w:b/>
          <w:bCs/>
        </w:rPr>
      </w:pPr>
    </w:p>
    <w:p w14:paraId="063CB2C6" w14:textId="567F9B37" w:rsidR="0031156A" w:rsidRPr="00D6038C" w:rsidRDefault="00B64B61" w:rsidP="00B64B61">
      <w:pPr>
        <w:spacing w:after="0"/>
        <w:jc w:val="both"/>
        <w:rPr>
          <w:rFonts w:ascii="Arial" w:hAnsi="Arial" w:cs="Arial"/>
          <w:b/>
          <w:bCs/>
        </w:rPr>
      </w:pPr>
      <w:r w:rsidRPr="00D6038C">
        <w:rPr>
          <w:rFonts w:ascii="Arial" w:hAnsi="Arial" w:cs="Arial"/>
          <w:b/>
          <w:bCs/>
        </w:rPr>
        <w:t xml:space="preserve">L’autunno dei Musei Reali proporrà due </w:t>
      </w:r>
      <w:r w:rsidR="00B217C6" w:rsidRPr="00D6038C">
        <w:rPr>
          <w:rFonts w:ascii="Arial" w:hAnsi="Arial" w:cs="Arial"/>
          <w:b/>
          <w:bCs/>
        </w:rPr>
        <w:t>mostre</w:t>
      </w:r>
      <w:r w:rsidRPr="00D6038C">
        <w:rPr>
          <w:rFonts w:ascii="Arial" w:hAnsi="Arial" w:cs="Arial"/>
          <w:b/>
          <w:bCs/>
        </w:rPr>
        <w:t xml:space="preserve"> di grande suggestione, dedicate</w:t>
      </w:r>
      <w:r w:rsidR="005E73CB" w:rsidRPr="00D6038C">
        <w:rPr>
          <w:rFonts w:ascii="Arial" w:hAnsi="Arial" w:cs="Arial"/>
          <w:b/>
          <w:bCs/>
        </w:rPr>
        <w:t xml:space="preserve"> rispettivamente</w:t>
      </w:r>
      <w:r w:rsidRPr="00D6038C">
        <w:rPr>
          <w:rFonts w:ascii="Arial" w:hAnsi="Arial" w:cs="Arial"/>
          <w:b/>
          <w:bCs/>
        </w:rPr>
        <w:t xml:space="preserve"> a Orazio Gentileschi e a Guido Reni, due dei protagonisti del Seicento italiano.</w:t>
      </w:r>
    </w:p>
    <w:p w14:paraId="2599BF36" w14:textId="77777777" w:rsidR="00B64B61" w:rsidRPr="00D6038C" w:rsidRDefault="00B64B61" w:rsidP="00B64B61">
      <w:pPr>
        <w:spacing w:after="0"/>
        <w:jc w:val="both"/>
        <w:rPr>
          <w:rFonts w:ascii="Arial" w:hAnsi="Arial" w:cs="Arial"/>
          <w:b/>
          <w:bCs/>
        </w:rPr>
      </w:pPr>
    </w:p>
    <w:p w14:paraId="746D14D2" w14:textId="05647BDA" w:rsidR="005B6E1B" w:rsidRPr="00D6038C" w:rsidRDefault="005B6E1B" w:rsidP="005E73CB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  <w:b/>
          <w:i/>
          <w:iCs/>
        </w:rPr>
        <w:t>Orazio Gentileschi. Un pittore in viaggio</w:t>
      </w:r>
      <w:r w:rsidR="00B64B61" w:rsidRPr="00D6038C">
        <w:rPr>
          <w:rFonts w:ascii="Arial" w:hAnsi="Arial" w:cs="Arial"/>
          <w:b/>
        </w:rPr>
        <w:t xml:space="preserve"> è il titolo dell’esposizione, allestita nelle Sale Chiablese</w:t>
      </w:r>
      <w:r w:rsidR="00B64B61" w:rsidRPr="00D6038C">
        <w:rPr>
          <w:rFonts w:ascii="Arial" w:hAnsi="Arial" w:cs="Arial"/>
        </w:rPr>
        <w:t xml:space="preserve">, </w:t>
      </w:r>
      <w:r w:rsidR="00B172DA" w:rsidRPr="00D6038C">
        <w:rPr>
          <w:rFonts w:ascii="Arial" w:hAnsi="Arial" w:cs="Arial"/>
        </w:rPr>
        <w:t>che si concentra sul</w:t>
      </w:r>
      <w:r w:rsidR="0062315A" w:rsidRPr="00D6038C">
        <w:rPr>
          <w:rFonts w:ascii="Arial" w:hAnsi="Arial" w:cs="Arial"/>
        </w:rPr>
        <w:t xml:space="preserve"> maestro</w:t>
      </w:r>
      <w:r w:rsidR="00B172DA" w:rsidRPr="00D6038C">
        <w:rPr>
          <w:rFonts w:ascii="Arial" w:hAnsi="Arial" w:cs="Arial"/>
        </w:rPr>
        <w:t xml:space="preserve"> toscano</w:t>
      </w:r>
      <w:r w:rsidRPr="00D6038C">
        <w:rPr>
          <w:rFonts w:ascii="Arial" w:hAnsi="Arial" w:cs="Arial"/>
        </w:rPr>
        <w:t xml:space="preserve">, la cui straordinaria qualità pittorica fu premiata da un successo in vita pari a quello di Caravaggio, Rubens e Van Dyck e da una consolidata fortuna presso committenti e collezionisti internazionali che lo portò a calcare centri artistici di primo piano e le più </w:t>
      </w:r>
      <w:r w:rsidR="00B217C6" w:rsidRPr="00D6038C">
        <w:rPr>
          <w:rFonts w:ascii="Arial" w:hAnsi="Arial" w:cs="Arial"/>
        </w:rPr>
        <w:t>importanti</w:t>
      </w:r>
      <w:r w:rsidRPr="00D6038C">
        <w:rPr>
          <w:rFonts w:ascii="Arial" w:hAnsi="Arial" w:cs="Arial"/>
        </w:rPr>
        <w:t xml:space="preserve"> corti italiane e straniere.</w:t>
      </w:r>
    </w:p>
    <w:p w14:paraId="17C4A677" w14:textId="0464DED1" w:rsidR="005B6E1B" w:rsidRPr="00D6038C" w:rsidRDefault="0062315A" w:rsidP="001D36B9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</w:rPr>
        <w:t xml:space="preserve">La rassegna, curata da </w:t>
      </w:r>
      <w:r w:rsidR="00956DDA" w:rsidRPr="00D6038C">
        <w:rPr>
          <w:rFonts w:ascii="Arial" w:hAnsi="Arial" w:cs="Arial"/>
        </w:rPr>
        <w:t>Annamaria Bava e Gelsomina Spione</w:t>
      </w:r>
      <w:r w:rsidRPr="00D6038C">
        <w:rPr>
          <w:rFonts w:ascii="Arial" w:hAnsi="Arial" w:cs="Arial"/>
        </w:rPr>
        <w:t>, ruoterà attorno al</w:t>
      </w:r>
      <w:r w:rsidR="005B6E1B" w:rsidRPr="00D6038C">
        <w:rPr>
          <w:rFonts w:ascii="Arial" w:hAnsi="Arial" w:cs="Arial"/>
        </w:rPr>
        <w:t xml:space="preserve"> tema del viaggio, nella sua doppia valenza di percorso di formazione e di ricerca di affermazione</w:t>
      </w:r>
      <w:r w:rsidRPr="00D6038C">
        <w:rPr>
          <w:rFonts w:ascii="Arial" w:hAnsi="Arial" w:cs="Arial"/>
        </w:rPr>
        <w:t xml:space="preserve">. Ogni </w:t>
      </w:r>
      <w:r w:rsidR="005B6E1B" w:rsidRPr="00D6038C">
        <w:rPr>
          <w:rFonts w:ascii="Arial" w:hAnsi="Arial" w:cs="Arial"/>
        </w:rPr>
        <w:t xml:space="preserve">sezione </w:t>
      </w:r>
      <w:r w:rsidRPr="00D6038C">
        <w:rPr>
          <w:rFonts w:ascii="Arial" w:hAnsi="Arial" w:cs="Arial"/>
        </w:rPr>
        <w:t>sarà</w:t>
      </w:r>
      <w:r w:rsidR="005B6E1B" w:rsidRPr="00D6038C">
        <w:rPr>
          <w:rFonts w:ascii="Arial" w:hAnsi="Arial" w:cs="Arial"/>
        </w:rPr>
        <w:t xml:space="preserve"> organizzata seguendo le tappe degli spostamenti del pittore, mettendolo in dialogo con i contesti figurativi e con gli artisti di volta in volta incontrati</w:t>
      </w:r>
      <w:r w:rsidR="00B273C9" w:rsidRPr="00D6038C">
        <w:rPr>
          <w:rFonts w:ascii="Arial" w:hAnsi="Arial" w:cs="Arial"/>
        </w:rPr>
        <w:t>, con le figure dei committenti</w:t>
      </w:r>
      <w:r w:rsidR="005B6E1B" w:rsidRPr="00D6038C">
        <w:rPr>
          <w:rFonts w:ascii="Arial" w:hAnsi="Arial" w:cs="Arial"/>
        </w:rPr>
        <w:t xml:space="preserve"> e con le esigenze del mercato.</w:t>
      </w:r>
    </w:p>
    <w:p w14:paraId="6E32E58A" w14:textId="7604F4A4" w:rsidR="005B6E1B" w:rsidRPr="00D6038C" w:rsidRDefault="005B6E1B" w:rsidP="005E73CB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  <w:b/>
          <w:bCs/>
        </w:rPr>
        <w:t>La mostra vuole valorizzare uno dei capolavori assoluti della Galleria Sabauda</w:t>
      </w:r>
      <w:r w:rsidR="0062315A" w:rsidRPr="00D6038C">
        <w:rPr>
          <w:rFonts w:ascii="Arial" w:hAnsi="Arial" w:cs="Arial"/>
          <w:b/>
          <w:bCs/>
        </w:rPr>
        <w:t>, ovvero l</w:t>
      </w:r>
      <w:r w:rsidRPr="00D6038C">
        <w:rPr>
          <w:rFonts w:ascii="Arial" w:hAnsi="Arial" w:cs="Arial"/>
          <w:b/>
          <w:bCs/>
        </w:rPr>
        <w:t>a grande pala con l’</w:t>
      </w:r>
      <w:r w:rsidRPr="00D6038C">
        <w:rPr>
          <w:rFonts w:ascii="Arial" w:hAnsi="Arial" w:cs="Arial"/>
          <w:b/>
          <w:bCs/>
          <w:i/>
        </w:rPr>
        <w:t>Annunciazione</w:t>
      </w:r>
      <w:r w:rsidRPr="00D6038C">
        <w:rPr>
          <w:rFonts w:ascii="Arial" w:hAnsi="Arial" w:cs="Arial"/>
          <w:b/>
          <w:bCs/>
        </w:rPr>
        <w:t xml:space="preserve"> realizzata da</w:t>
      </w:r>
      <w:r w:rsidR="0062315A" w:rsidRPr="00D6038C">
        <w:rPr>
          <w:rFonts w:ascii="Arial" w:hAnsi="Arial" w:cs="Arial"/>
          <w:b/>
          <w:bCs/>
        </w:rPr>
        <w:t xml:space="preserve"> Orazio Gentileschi</w:t>
      </w:r>
      <w:r w:rsidRPr="00D6038C">
        <w:rPr>
          <w:rFonts w:ascii="Arial" w:hAnsi="Arial" w:cs="Arial"/>
          <w:b/>
          <w:bCs/>
        </w:rPr>
        <w:t xml:space="preserve"> nel 1623 per il duca di Savoia</w:t>
      </w:r>
      <w:r w:rsidRPr="00D6038C">
        <w:rPr>
          <w:rFonts w:ascii="Arial" w:hAnsi="Arial" w:cs="Arial"/>
        </w:rPr>
        <w:t xml:space="preserve"> e ritenuta da tutta la critica uno dei vertici assoluti della </w:t>
      </w:r>
      <w:r w:rsidR="0062315A" w:rsidRPr="00D6038C">
        <w:rPr>
          <w:rFonts w:ascii="Arial" w:hAnsi="Arial" w:cs="Arial"/>
        </w:rPr>
        <w:t xml:space="preserve">sua </w:t>
      </w:r>
      <w:r w:rsidRPr="00D6038C">
        <w:rPr>
          <w:rFonts w:ascii="Arial" w:hAnsi="Arial" w:cs="Arial"/>
        </w:rPr>
        <w:t xml:space="preserve">produzione. </w:t>
      </w:r>
    </w:p>
    <w:p w14:paraId="319CD5D2" w14:textId="77777777" w:rsidR="005B6E1B" w:rsidRPr="00D6038C" w:rsidRDefault="005B6E1B" w:rsidP="005E73CB">
      <w:pPr>
        <w:spacing w:after="0"/>
        <w:jc w:val="both"/>
        <w:rPr>
          <w:rFonts w:ascii="Arial" w:hAnsi="Arial" w:cs="Arial"/>
        </w:rPr>
      </w:pPr>
    </w:p>
    <w:p w14:paraId="3752AE81" w14:textId="6E1A5CB1" w:rsidR="00DE0738" w:rsidRDefault="0062315A" w:rsidP="005E73CB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  <w:b/>
        </w:rPr>
        <w:t>Lo Spazio Scoperte, al secondo piano della Galleria Sabauda accoglierà</w:t>
      </w:r>
      <w:r w:rsidRPr="00D6038C">
        <w:rPr>
          <w:rFonts w:ascii="Arial" w:hAnsi="Arial" w:cs="Arial"/>
          <w:b/>
          <w:i/>
          <w:iCs/>
        </w:rPr>
        <w:t xml:space="preserve"> </w:t>
      </w:r>
      <w:r w:rsidR="005B6E1B" w:rsidRPr="00D6038C">
        <w:rPr>
          <w:rFonts w:ascii="Arial" w:hAnsi="Arial" w:cs="Arial"/>
          <w:b/>
          <w:i/>
          <w:iCs/>
        </w:rPr>
        <w:t>Il “divino” Guido Reni nelle collezioni sabaude</w:t>
      </w:r>
      <w:r w:rsidRPr="00D6038C">
        <w:rPr>
          <w:rFonts w:ascii="Arial" w:hAnsi="Arial" w:cs="Arial"/>
        </w:rPr>
        <w:t xml:space="preserve">, una mostra che, </w:t>
      </w:r>
      <w:r w:rsidRPr="00C50090">
        <w:rPr>
          <w:rFonts w:ascii="Arial" w:hAnsi="Arial" w:cs="Arial"/>
          <w:b/>
          <w:bCs/>
        </w:rPr>
        <w:t xml:space="preserve">in </w:t>
      </w:r>
      <w:r w:rsidR="005B6E1B" w:rsidRPr="00C50090">
        <w:rPr>
          <w:rFonts w:ascii="Arial" w:hAnsi="Arial" w:cs="Arial"/>
          <w:b/>
          <w:bCs/>
        </w:rPr>
        <w:t>occasione dei 450 anni dalla nascita</w:t>
      </w:r>
      <w:r w:rsidR="005B6E1B" w:rsidRPr="00D6038C">
        <w:rPr>
          <w:rFonts w:ascii="Arial" w:hAnsi="Arial" w:cs="Arial"/>
        </w:rPr>
        <w:t xml:space="preserve"> di Guido Reni (Bologna 1575 – 1642) </w:t>
      </w:r>
      <w:r w:rsidRPr="00D6038C">
        <w:rPr>
          <w:rFonts w:ascii="Arial" w:hAnsi="Arial" w:cs="Arial"/>
        </w:rPr>
        <w:t>renderà</w:t>
      </w:r>
      <w:r w:rsidR="005B6E1B" w:rsidRPr="00D6038C">
        <w:rPr>
          <w:rFonts w:ascii="Arial" w:hAnsi="Arial" w:cs="Arial"/>
        </w:rPr>
        <w:t xml:space="preserve"> omaggio a uno dei più autorevoli pittori del Seicento, celebrato autore di pale </w:t>
      </w:r>
      <w:r w:rsidR="002F2D6C" w:rsidRPr="00D6038C">
        <w:rPr>
          <w:rFonts w:ascii="Arial" w:hAnsi="Arial" w:cs="Arial"/>
        </w:rPr>
        <w:t xml:space="preserve">d’altare, affreschi e quadri da </w:t>
      </w:r>
      <w:r w:rsidR="005B6E1B" w:rsidRPr="00D6038C">
        <w:rPr>
          <w:rFonts w:ascii="Arial" w:hAnsi="Arial" w:cs="Arial"/>
        </w:rPr>
        <w:t>cavalletto per committenti di altissimo prestigio, del cui gusto colto e aristocratico fu uno dei massimi interpreti. L</w:t>
      </w:r>
      <w:r w:rsidRPr="00D6038C">
        <w:rPr>
          <w:rFonts w:ascii="Arial" w:hAnsi="Arial" w:cs="Arial"/>
        </w:rPr>
        <w:t>’esposizione</w:t>
      </w:r>
      <w:r w:rsidR="005B6E1B" w:rsidRPr="00D6038C">
        <w:rPr>
          <w:rFonts w:ascii="Arial" w:hAnsi="Arial" w:cs="Arial"/>
        </w:rPr>
        <w:t xml:space="preserve">, </w:t>
      </w:r>
      <w:r w:rsidRPr="00D6038C">
        <w:rPr>
          <w:rFonts w:ascii="Arial" w:hAnsi="Arial" w:cs="Arial"/>
        </w:rPr>
        <w:t xml:space="preserve">curata da </w:t>
      </w:r>
      <w:r w:rsidR="00956DDA" w:rsidRPr="00D6038C">
        <w:rPr>
          <w:rFonts w:ascii="Arial" w:hAnsi="Arial" w:cs="Arial"/>
        </w:rPr>
        <w:t>Annamaria Bava e Sofia Villano</w:t>
      </w:r>
      <w:r w:rsidR="005B6E1B" w:rsidRPr="00D6038C">
        <w:rPr>
          <w:rFonts w:ascii="Arial" w:hAnsi="Arial" w:cs="Arial"/>
        </w:rPr>
        <w:t>, vuole illustrare, attraverso il patrimonio dei Musei Reali e alcuni puntuali e significativi prestiti internazionali</w:t>
      </w:r>
      <w:r w:rsidR="008E7C9F" w:rsidRPr="00D6038C">
        <w:rPr>
          <w:rFonts w:ascii="Arial" w:hAnsi="Arial" w:cs="Arial"/>
        </w:rPr>
        <w:t>,</w:t>
      </w:r>
      <w:r w:rsidR="005B6E1B" w:rsidRPr="00D6038C">
        <w:rPr>
          <w:rFonts w:ascii="Arial" w:hAnsi="Arial" w:cs="Arial"/>
        </w:rPr>
        <w:t xml:space="preserve"> l’apprezzamento della corte sabauda, fin dalla nascita delle collezioni ducali, per la pittura classicista bolognese e nello specifico per le opere di Guido Reni. Il suo stile composto e luminoso, incentrato sull’armonia delle forme e sulla celebrazione di una bellezza ideale desunta dai modelli scultorei dell'antichità e dall’arte sublime dei maestri del Rinascimento, doveva essere particolarmente congeniale alla ricerca di maestosità ed eleganza nella progettazione della decorazione e dell’arredo delle residenze sabaude.</w:t>
      </w:r>
    </w:p>
    <w:p w14:paraId="1A253267" w14:textId="77777777" w:rsidR="004333BE" w:rsidRDefault="004333BE" w:rsidP="005E73CB">
      <w:pPr>
        <w:spacing w:after="0"/>
        <w:jc w:val="both"/>
        <w:rPr>
          <w:rFonts w:ascii="Arial" w:hAnsi="Arial" w:cs="Arial"/>
        </w:rPr>
      </w:pPr>
    </w:p>
    <w:p w14:paraId="0CC0CDA6" w14:textId="06AE4901" w:rsidR="004333BE" w:rsidRPr="004333BE" w:rsidRDefault="004333BE" w:rsidP="004333BE">
      <w:pPr>
        <w:spacing w:after="0"/>
        <w:jc w:val="both"/>
        <w:rPr>
          <w:rFonts w:ascii="Arial" w:hAnsi="Arial" w:cs="Arial"/>
        </w:rPr>
      </w:pPr>
      <w:r w:rsidRPr="004333BE">
        <w:rPr>
          <w:rFonts w:ascii="Arial" w:hAnsi="Arial" w:cs="Arial"/>
          <w:b/>
          <w:bCs/>
        </w:rPr>
        <w:t>Tra giugno e ottobre riprende invece l'Estate Reale</w:t>
      </w:r>
      <w:r w:rsidRPr="004333BE">
        <w:rPr>
          <w:rFonts w:ascii="Arial" w:hAnsi="Arial" w:cs="Arial"/>
        </w:rPr>
        <w:t>, la rassegna di musica, teatro e danza nel teatro romano e nei Giardini Reali, quest'anno all'insegna delle Quattro Stagioni nelle arti e nella musica per festeggiare la riapertura dei Giardini di Levante</w:t>
      </w:r>
      <w:r w:rsidR="001622DD">
        <w:rPr>
          <w:rFonts w:ascii="Arial" w:hAnsi="Arial" w:cs="Arial"/>
        </w:rPr>
        <w:t>.</w:t>
      </w:r>
    </w:p>
    <w:p w14:paraId="5B9E11CD" w14:textId="77777777" w:rsidR="004333BE" w:rsidRPr="004333BE" w:rsidRDefault="004333BE" w:rsidP="004333BE">
      <w:pPr>
        <w:spacing w:after="0"/>
        <w:jc w:val="both"/>
        <w:rPr>
          <w:rFonts w:ascii="Arial" w:hAnsi="Arial" w:cs="Arial"/>
        </w:rPr>
      </w:pPr>
    </w:p>
    <w:p w14:paraId="2A6BB41B" w14:textId="77777777" w:rsidR="005E73CB" w:rsidRPr="00D6038C" w:rsidRDefault="005E73CB" w:rsidP="005E73CB">
      <w:pPr>
        <w:spacing w:after="0"/>
        <w:jc w:val="both"/>
        <w:rPr>
          <w:rFonts w:ascii="Arial" w:hAnsi="Arial" w:cs="Arial"/>
        </w:rPr>
      </w:pPr>
    </w:p>
    <w:p w14:paraId="16B9EAEF" w14:textId="19DD513A" w:rsidR="005E73CB" w:rsidRPr="00D6038C" w:rsidRDefault="005E73CB" w:rsidP="005E73CB">
      <w:pPr>
        <w:spacing w:after="0"/>
        <w:jc w:val="both"/>
        <w:rPr>
          <w:rFonts w:ascii="Arial" w:hAnsi="Arial" w:cs="Arial"/>
          <w:b/>
          <w:bCs/>
        </w:rPr>
      </w:pPr>
      <w:r w:rsidRPr="00D6038C">
        <w:rPr>
          <w:rFonts w:ascii="Arial" w:hAnsi="Arial" w:cs="Arial"/>
          <w:b/>
          <w:bCs/>
        </w:rPr>
        <w:t>Musei Reali di Torino</w:t>
      </w:r>
    </w:p>
    <w:p w14:paraId="210314EA" w14:textId="3B5194FC" w:rsidR="005E73CB" w:rsidRPr="00D6038C" w:rsidRDefault="005E73CB" w:rsidP="005E73CB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</w:rPr>
        <w:t>Piazzetta Reale 1</w:t>
      </w:r>
    </w:p>
    <w:p w14:paraId="3A3A77D6" w14:textId="77777777" w:rsidR="005E73CB" w:rsidRPr="00D6038C" w:rsidRDefault="005E73CB" w:rsidP="005E73CB">
      <w:pPr>
        <w:spacing w:after="0"/>
        <w:jc w:val="both"/>
        <w:rPr>
          <w:rFonts w:ascii="Arial" w:hAnsi="Arial" w:cs="Arial"/>
        </w:rPr>
      </w:pPr>
    </w:p>
    <w:p w14:paraId="4C617E9B" w14:textId="74576EFA" w:rsidR="005E73CB" w:rsidRPr="00D6038C" w:rsidRDefault="005E73CB" w:rsidP="005E73CB">
      <w:pPr>
        <w:spacing w:after="0"/>
        <w:jc w:val="both"/>
        <w:rPr>
          <w:rFonts w:ascii="Arial" w:hAnsi="Arial" w:cs="Arial"/>
          <w:b/>
          <w:bCs/>
        </w:rPr>
      </w:pPr>
      <w:r w:rsidRPr="00D6038C">
        <w:rPr>
          <w:rFonts w:ascii="Arial" w:hAnsi="Arial" w:cs="Arial"/>
          <w:b/>
          <w:bCs/>
        </w:rPr>
        <w:t>Informazioni</w:t>
      </w:r>
    </w:p>
    <w:p w14:paraId="541876CA" w14:textId="77777777" w:rsidR="005E73CB" w:rsidRPr="00D6038C" w:rsidRDefault="005E73CB" w:rsidP="005E73CB">
      <w:pPr>
        <w:pStyle w:val="Default"/>
        <w:rPr>
          <w:sz w:val="20"/>
          <w:szCs w:val="20"/>
        </w:rPr>
      </w:pPr>
      <w:r w:rsidRPr="00D6038C">
        <w:rPr>
          <w:sz w:val="20"/>
          <w:szCs w:val="20"/>
        </w:rPr>
        <w:t xml:space="preserve">E-mail: info.torino@coopculture.it  </w:t>
      </w:r>
    </w:p>
    <w:p w14:paraId="49920D55" w14:textId="77777777" w:rsidR="005E73CB" w:rsidRPr="00D6038C" w:rsidRDefault="005E73CB" w:rsidP="005E73CB">
      <w:pPr>
        <w:pStyle w:val="Default"/>
        <w:rPr>
          <w:sz w:val="20"/>
          <w:szCs w:val="20"/>
        </w:rPr>
      </w:pPr>
      <w:r w:rsidRPr="00D6038C">
        <w:rPr>
          <w:sz w:val="20"/>
          <w:szCs w:val="20"/>
        </w:rPr>
        <w:t xml:space="preserve">Telefono: +39 011 19560449 </w:t>
      </w:r>
    </w:p>
    <w:p w14:paraId="03164994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sz w:val="20"/>
          <w:szCs w:val="20"/>
        </w:rPr>
        <w:t xml:space="preserve">Sito per acquisto biglietti: </w:t>
      </w:r>
      <w:hyperlink r:id="rId11" w:history="1">
        <w:r w:rsidRPr="00D6038C">
          <w:rPr>
            <w:rStyle w:val="Collegamentoipertestuale"/>
            <w:rFonts w:ascii="Arial" w:hAnsi="Arial" w:cs="Arial"/>
            <w:sz w:val="20"/>
            <w:szCs w:val="20"/>
          </w:rPr>
          <w:t>https://www.coopculture.it/</w:t>
        </w:r>
      </w:hyperlink>
    </w:p>
    <w:p w14:paraId="09116220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sz w:val="20"/>
          <w:szCs w:val="20"/>
        </w:rPr>
        <w:t xml:space="preserve">Sito internet: museireali.it </w:t>
      </w:r>
    </w:p>
    <w:p w14:paraId="7AEE114F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sz w:val="20"/>
          <w:szCs w:val="20"/>
        </w:rPr>
        <w:t xml:space="preserve">Social: </w:t>
      </w:r>
    </w:p>
    <w:p w14:paraId="1A1AF090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sz w:val="20"/>
          <w:szCs w:val="20"/>
        </w:rPr>
        <w:t xml:space="preserve">FB museirealitorino </w:t>
      </w:r>
    </w:p>
    <w:p w14:paraId="168B8C06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sz w:val="20"/>
          <w:szCs w:val="20"/>
        </w:rPr>
        <w:t xml:space="preserve">IG museirealitorino </w:t>
      </w:r>
    </w:p>
    <w:p w14:paraId="02876F24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sz w:val="20"/>
          <w:szCs w:val="20"/>
        </w:rPr>
        <w:t xml:space="preserve">X MuseiRealiTo </w:t>
      </w:r>
    </w:p>
    <w:p w14:paraId="20BF6AF5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sz w:val="20"/>
          <w:szCs w:val="20"/>
        </w:rPr>
        <w:t xml:space="preserve">YouTube Musei Reali Torino </w:t>
      </w:r>
    </w:p>
    <w:p w14:paraId="6A76F94B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469D3E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b/>
          <w:bCs/>
          <w:sz w:val="20"/>
          <w:szCs w:val="20"/>
        </w:rPr>
        <w:t xml:space="preserve">Ufficio stampa Musei Reali Torino </w:t>
      </w:r>
    </w:p>
    <w:p w14:paraId="55746539" w14:textId="77777777" w:rsidR="00CF2EB8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sz w:val="20"/>
          <w:szCs w:val="20"/>
        </w:rPr>
        <w:t>CLP Relazioni Pubbliche</w:t>
      </w:r>
    </w:p>
    <w:p w14:paraId="4890B26E" w14:textId="4912D754" w:rsidR="00412FC9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D6038C">
        <w:rPr>
          <w:rFonts w:ascii="Arial" w:hAnsi="Arial" w:cs="Arial"/>
          <w:sz w:val="20"/>
          <w:szCs w:val="20"/>
          <w:lang w:val="fr-FR"/>
        </w:rPr>
        <w:t>Clara Cervia | M. +39.333.9125684 |</w:t>
      </w:r>
      <w:r w:rsidR="00CF2EB8" w:rsidRPr="00D6038C">
        <w:rPr>
          <w:rFonts w:ascii="Arial" w:hAnsi="Arial" w:cs="Arial"/>
          <w:sz w:val="20"/>
          <w:szCs w:val="20"/>
          <w:lang w:val="fr-FR"/>
        </w:rPr>
        <w:t xml:space="preserve"> E.</w:t>
      </w:r>
      <w:r w:rsidRPr="00D6038C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2" w:history="1">
        <w:r w:rsidR="00412FC9" w:rsidRPr="00D6038C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clara.cervia@clp1968.it</w:t>
        </w:r>
      </w:hyperlink>
    </w:p>
    <w:p w14:paraId="730B812E" w14:textId="4D80DBA9" w:rsidR="005E73CB" w:rsidRPr="00D6038C" w:rsidRDefault="00CF2EB8" w:rsidP="005E73CB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D6038C">
        <w:rPr>
          <w:rFonts w:ascii="Arial" w:hAnsi="Arial" w:cs="Arial"/>
          <w:sz w:val="20"/>
          <w:szCs w:val="20"/>
          <w:lang w:val="fr-FR"/>
        </w:rPr>
        <w:t xml:space="preserve">T +39 02 36755700 | </w:t>
      </w:r>
      <w:r w:rsidR="005E73CB" w:rsidRPr="00D6038C">
        <w:rPr>
          <w:rFonts w:ascii="Arial" w:hAnsi="Arial" w:cs="Arial"/>
          <w:sz w:val="20"/>
          <w:szCs w:val="20"/>
          <w:lang w:val="fr-FR"/>
        </w:rPr>
        <w:t xml:space="preserve">| </w:t>
      </w:r>
      <w:hyperlink r:id="rId13" w:history="1">
        <w:r w:rsidR="00412FC9" w:rsidRPr="00D6038C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www.clp1968.it</w:t>
        </w:r>
      </w:hyperlink>
    </w:p>
    <w:p w14:paraId="6B8A5204" w14:textId="77777777" w:rsidR="00412FC9" w:rsidRPr="00787EA5" w:rsidRDefault="00412FC9" w:rsidP="005E73CB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</w:p>
    <w:p w14:paraId="72A1F71D" w14:textId="5A42EA04" w:rsidR="005E73CB" w:rsidRPr="005E73CB" w:rsidRDefault="005E73CB" w:rsidP="005E73CB">
      <w:pPr>
        <w:spacing w:after="0"/>
        <w:jc w:val="both"/>
        <w:rPr>
          <w:lang w:val="fr-FR"/>
        </w:rPr>
      </w:pPr>
    </w:p>
    <w:sectPr w:rsidR="005E73CB" w:rsidRPr="005E73CB" w:rsidSect="005E73CB">
      <w:headerReference w:type="first" r:id="rId14"/>
      <w:pgSz w:w="11906" w:h="16838"/>
      <w:pgMar w:top="851" w:right="1134" w:bottom="851" w:left="1134" w:header="8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23023" w14:textId="77777777" w:rsidR="00A06A6B" w:rsidRDefault="00A06A6B" w:rsidP="005E73CB">
      <w:pPr>
        <w:spacing w:after="0" w:line="240" w:lineRule="auto"/>
      </w:pPr>
      <w:r>
        <w:separator/>
      </w:r>
    </w:p>
  </w:endnote>
  <w:endnote w:type="continuationSeparator" w:id="0">
    <w:p w14:paraId="0601CAC7" w14:textId="77777777" w:rsidR="00A06A6B" w:rsidRDefault="00A06A6B" w:rsidP="005E73CB">
      <w:pPr>
        <w:spacing w:after="0" w:line="240" w:lineRule="auto"/>
      </w:pPr>
      <w:r>
        <w:continuationSeparator/>
      </w:r>
    </w:p>
  </w:endnote>
  <w:endnote w:type="continuationNotice" w:id="1">
    <w:p w14:paraId="07911181" w14:textId="77777777" w:rsidR="00A06A6B" w:rsidRDefault="00A06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9FB14" w14:textId="77777777" w:rsidR="00A06A6B" w:rsidRDefault="00A06A6B" w:rsidP="005E73CB">
      <w:pPr>
        <w:spacing w:after="0" w:line="240" w:lineRule="auto"/>
      </w:pPr>
      <w:r>
        <w:separator/>
      </w:r>
    </w:p>
  </w:footnote>
  <w:footnote w:type="continuationSeparator" w:id="0">
    <w:p w14:paraId="1657B4E0" w14:textId="77777777" w:rsidR="00A06A6B" w:rsidRDefault="00A06A6B" w:rsidP="005E73CB">
      <w:pPr>
        <w:spacing w:after="0" w:line="240" w:lineRule="auto"/>
      </w:pPr>
      <w:r>
        <w:continuationSeparator/>
      </w:r>
    </w:p>
  </w:footnote>
  <w:footnote w:type="continuationNotice" w:id="1">
    <w:p w14:paraId="6E8433FF" w14:textId="77777777" w:rsidR="00A06A6B" w:rsidRDefault="00A06A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37" w:type="dxa"/>
      <w:tblLayout w:type="fixed"/>
      <w:tblLook w:val="0000" w:firstRow="0" w:lastRow="0" w:firstColumn="0" w:lastColumn="0" w:noHBand="0" w:noVBand="0"/>
    </w:tblPr>
    <w:tblGrid>
      <w:gridCol w:w="4815"/>
      <w:gridCol w:w="5422"/>
    </w:tblGrid>
    <w:tr w:rsidR="005E73CB" w:rsidRPr="00EF47E2" w14:paraId="1FF32FE2" w14:textId="77777777" w:rsidTr="000343C2">
      <w:trPr>
        <w:trHeight w:val="1408"/>
      </w:trPr>
      <w:tc>
        <w:tcPr>
          <w:tcW w:w="48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760FBB" w14:textId="77777777" w:rsidR="005E73CB" w:rsidRPr="00EF47E2" w:rsidRDefault="005E73CB" w:rsidP="005E73CB">
          <w:pPr>
            <w:spacing w:after="0"/>
            <w:rPr>
              <w:rFonts w:ascii="Arial" w:hAnsi="Arial" w:cs="Arial"/>
            </w:rPr>
          </w:pPr>
          <w:r w:rsidRPr="00EF47E2">
            <w:rPr>
              <w:rFonts w:ascii="Arial" w:hAnsi="Arial" w:cs="Arial"/>
            </w:rPr>
            <w:object w:dxaOrig="3276" w:dyaOrig="1284" w14:anchorId="2B0B11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2pt;height:54pt;visibility:visible">
                <v:imagedata r:id="rId1" o:title=""/>
              </v:shape>
              <o:OLEObject Type="Embed" ProgID="PBrush" ShapeID="_x0000_i1025" DrawAspect="Content" ObjectID="_1796032013" r:id="rId2"/>
            </w:object>
          </w:r>
        </w:p>
      </w:tc>
      <w:tc>
        <w:tcPr>
          <w:tcW w:w="54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D46608F" w14:textId="77777777" w:rsidR="005E73CB" w:rsidRPr="00EF47E2" w:rsidRDefault="005E73CB" w:rsidP="005E73CB">
          <w:pPr>
            <w:spacing w:after="0"/>
            <w:rPr>
              <w:rFonts w:ascii="Arial" w:hAnsi="Arial" w:cs="Arial"/>
            </w:rPr>
          </w:pPr>
          <w:r w:rsidRPr="00EF47E2">
            <w:rPr>
              <w:rFonts w:ascii="Arial" w:hAnsi="Arial" w:cs="Arial"/>
            </w:rPr>
            <w:t xml:space="preserve">                                   </w:t>
          </w:r>
          <w:r w:rsidRPr="00EF47E2">
            <w:rPr>
              <w:rFonts w:ascii="Arial" w:hAnsi="Arial" w:cs="Arial"/>
            </w:rPr>
            <w:object w:dxaOrig="3012" w:dyaOrig="1860" w14:anchorId="629B28B8">
              <v:shape id="_x0000_i1026" type="#_x0000_t75" style="width:101.4pt;height:50.4pt;visibility:visible">
                <v:imagedata r:id="rId3" o:title="" croptop="11150f" cropbottom="2549f"/>
              </v:shape>
              <o:OLEObject Type="Embed" ProgID="PBrush" ShapeID="_x0000_i1026" DrawAspect="Content" ObjectID="_1796032014" r:id="rId4"/>
            </w:object>
          </w:r>
        </w:p>
      </w:tc>
    </w:tr>
  </w:tbl>
  <w:p w14:paraId="0203F1E1" w14:textId="77777777" w:rsidR="005E73CB" w:rsidRDefault="005E73CB" w:rsidP="005E73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D26B6"/>
    <w:multiLevelType w:val="multilevel"/>
    <w:tmpl w:val="9F1E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52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C9"/>
    <w:rsid w:val="00025110"/>
    <w:rsid w:val="00045A9F"/>
    <w:rsid w:val="00054BB6"/>
    <w:rsid w:val="00067885"/>
    <w:rsid w:val="00080DDA"/>
    <w:rsid w:val="00097862"/>
    <w:rsid w:val="000A0100"/>
    <w:rsid w:val="000B3B68"/>
    <w:rsid w:val="000F40CD"/>
    <w:rsid w:val="001043D2"/>
    <w:rsid w:val="00134020"/>
    <w:rsid w:val="00161F39"/>
    <w:rsid w:val="001622DD"/>
    <w:rsid w:val="00162510"/>
    <w:rsid w:val="001761D7"/>
    <w:rsid w:val="001D36B9"/>
    <w:rsid w:val="00207198"/>
    <w:rsid w:val="002457AE"/>
    <w:rsid w:val="00252310"/>
    <w:rsid w:val="002F2D6C"/>
    <w:rsid w:val="0031156A"/>
    <w:rsid w:val="00314B7A"/>
    <w:rsid w:val="00354E4F"/>
    <w:rsid w:val="004061C0"/>
    <w:rsid w:val="00412FC9"/>
    <w:rsid w:val="00413FD0"/>
    <w:rsid w:val="00414179"/>
    <w:rsid w:val="004333BE"/>
    <w:rsid w:val="00444CD8"/>
    <w:rsid w:val="005009C0"/>
    <w:rsid w:val="00501F87"/>
    <w:rsid w:val="00523823"/>
    <w:rsid w:val="005433A8"/>
    <w:rsid w:val="00560849"/>
    <w:rsid w:val="005619C9"/>
    <w:rsid w:val="00564215"/>
    <w:rsid w:val="00573C23"/>
    <w:rsid w:val="005B6E1B"/>
    <w:rsid w:val="005D3F3B"/>
    <w:rsid w:val="005D48B4"/>
    <w:rsid w:val="005E73CB"/>
    <w:rsid w:val="0060535B"/>
    <w:rsid w:val="006063DE"/>
    <w:rsid w:val="0062315A"/>
    <w:rsid w:val="006347CB"/>
    <w:rsid w:val="00650C4C"/>
    <w:rsid w:val="006726CE"/>
    <w:rsid w:val="00685CF3"/>
    <w:rsid w:val="006E5542"/>
    <w:rsid w:val="006F341F"/>
    <w:rsid w:val="00723ADB"/>
    <w:rsid w:val="0072410A"/>
    <w:rsid w:val="00736AA0"/>
    <w:rsid w:val="00815937"/>
    <w:rsid w:val="008553E4"/>
    <w:rsid w:val="008639B6"/>
    <w:rsid w:val="008E7C9F"/>
    <w:rsid w:val="008F275F"/>
    <w:rsid w:val="00932AF5"/>
    <w:rsid w:val="00935BA4"/>
    <w:rsid w:val="00956DDA"/>
    <w:rsid w:val="00980DE0"/>
    <w:rsid w:val="00984466"/>
    <w:rsid w:val="009B1A28"/>
    <w:rsid w:val="00A06A6B"/>
    <w:rsid w:val="00AC4A67"/>
    <w:rsid w:val="00B1129B"/>
    <w:rsid w:val="00B172DA"/>
    <w:rsid w:val="00B217C6"/>
    <w:rsid w:val="00B273C9"/>
    <w:rsid w:val="00B64B61"/>
    <w:rsid w:val="00BB0060"/>
    <w:rsid w:val="00BF7A59"/>
    <w:rsid w:val="00C03AE0"/>
    <w:rsid w:val="00C059AD"/>
    <w:rsid w:val="00C2799F"/>
    <w:rsid w:val="00C50090"/>
    <w:rsid w:val="00C61FB8"/>
    <w:rsid w:val="00C811F3"/>
    <w:rsid w:val="00CF2EB8"/>
    <w:rsid w:val="00D6038C"/>
    <w:rsid w:val="00D80C59"/>
    <w:rsid w:val="00D96629"/>
    <w:rsid w:val="00DE0738"/>
    <w:rsid w:val="00DE7E75"/>
    <w:rsid w:val="00E15D10"/>
    <w:rsid w:val="00E5058E"/>
    <w:rsid w:val="00E5408C"/>
    <w:rsid w:val="00E71F77"/>
    <w:rsid w:val="00E727AE"/>
    <w:rsid w:val="00E82B35"/>
    <w:rsid w:val="00E83121"/>
    <w:rsid w:val="00EE6D23"/>
    <w:rsid w:val="00F4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3F4D"/>
  <w15:chartTrackingRefBased/>
  <w15:docId w15:val="{E8897ADE-E0AD-42FC-9B18-F9535E01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D48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8B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8B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8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8B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8B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E7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3CB"/>
  </w:style>
  <w:style w:type="paragraph" w:styleId="Pidipagina">
    <w:name w:val="footer"/>
    <w:basedOn w:val="Normale"/>
    <w:link w:val="PidipaginaCarattere"/>
    <w:uiPriority w:val="99"/>
    <w:unhideWhenUsed/>
    <w:rsid w:val="005E7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3CB"/>
  </w:style>
  <w:style w:type="paragraph" w:customStyle="1" w:styleId="Default">
    <w:name w:val="Default"/>
    <w:rsid w:val="005E7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5E73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2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ara.cervia@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opculture.i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5059C-66EE-480B-89D7-CB2700955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D1ECE-D49E-4BF3-9EA2-A47CFE5F307F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51cac17-9d3b-42cf-aa66-1c7ce94de299"/>
    <ds:schemaRef ds:uri="e6ae1104-2084-46c2-94e8-fb18143a54c8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E3F2A7B-8B04-4BD6-9F01-E9ECAE22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33D4CE-37A5-454E-AC1E-34032134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Clara Cervia</cp:lastModifiedBy>
  <cp:revision>12</cp:revision>
  <cp:lastPrinted>2024-12-16T13:46:00Z</cp:lastPrinted>
  <dcterms:created xsi:type="dcterms:W3CDTF">2024-12-16T13:48:00Z</dcterms:created>
  <dcterms:modified xsi:type="dcterms:W3CDTF">2024-12-18T12:00:00Z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