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6D8C" w14:textId="77777777" w:rsidR="00304CBB" w:rsidRDefault="00304CBB" w:rsidP="00304CBB">
      <w:pPr>
        <w:jc w:val="center"/>
        <w:rPr>
          <w:rFonts w:cs="Courier New"/>
          <w:sz w:val="24"/>
          <w:szCs w:val="24"/>
        </w:rPr>
      </w:pPr>
      <w:r w:rsidRPr="0085574A">
        <w:rPr>
          <w:rFonts w:cs="Courier New"/>
          <w:b/>
          <w:bCs/>
          <w:sz w:val="28"/>
          <w:szCs w:val="28"/>
        </w:rPr>
        <w:t>SKIRA A BOOKCITY MILANO 2024</w:t>
      </w:r>
    </w:p>
    <w:p w14:paraId="21B969CE" w14:textId="77777777" w:rsidR="00304CBB" w:rsidRDefault="00304CBB" w:rsidP="00304CBB">
      <w:pPr>
        <w:jc w:val="center"/>
        <w:rPr>
          <w:rFonts w:cs="Courier New"/>
          <w:sz w:val="24"/>
          <w:szCs w:val="24"/>
        </w:rPr>
      </w:pPr>
    </w:p>
    <w:p w14:paraId="611CC46C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27A8531B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  <w:r w:rsidRPr="0085574A">
        <w:rPr>
          <w:rFonts w:cs="Courier New"/>
          <w:b/>
          <w:bCs/>
          <w:sz w:val="24"/>
          <w:szCs w:val="24"/>
        </w:rPr>
        <w:t>Skira partecipa a Bookcity Milano 2024</w:t>
      </w:r>
      <w:r>
        <w:rPr>
          <w:rFonts w:cs="Courier New"/>
          <w:sz w:val="24"/>
          <w:szCs w:val="24"/>
        </w:rPr>
        <w:t>, l’</w:t>
      </w:r>
      <w:r w:rsidRPr="0085574A">
        <w:rPr>
          <w:rFonts w:cs="Courier New"/>
          <w:sz w:val="24"/>
          <w:szCs w:val="24"/>
        </w:rPr>
        <w:t xml:space="preserve">iniziativa </w:t>
      </w:r>
      <w:r>
        <w:rPr>
          <w:rFonts w:cs="Courier New"/>
          <w:sz w:val="24"/>
          <w:szCs w:val="24"/>
        </w:rPr>
        <w:t>promossa</w:t>
      </w:r>
      <w:r w:rsidRPr="0085574A">
        <w:rPr>
          <w:rFonts w:cs="Courier New"/>
          <w:sz w:val="24"/>
          <w:szCs w:val="24"/>
        </w:rPr>
        <w:t xml:space="preserve"> dal Comune di Milano e dall'Associazione BookCity Milano</w:t>
      </w:r>
      <w:r>
        <w:rPr>
          <w:rFonts w:cs="Courier New"/>
          <w:sz w:val="24"/>
          <w:szCs w:val="24"/>
        </w:rPr>
        <w:t xml:space="preserve"> dove </w:t>
      </w:r>
      <w:r w:rsidRPr="0085574A">
        <w:rPr>
          <w:rFonts w:cs="Courier New"/>
          <w:sz w:val="24"/>
          <w:szCs w:val="24"/>
        </w:rPr>
        <w:t xml:space="preserve">il libro, la lettura e i lettori </w:t>
      </w:r>
      <w:r>
        <w:rPr>
          <w:rFonts w:cs="Courier New"/>
          <w:sz w:val="24"/>
          <w:szCs w:val="24"/>
        </w:rPr>
        <w:t>diventano</w:t>
      </w:r>
      <w:r w:rsidRPr="0085574A">
        <w:rPr>
          <w:rFonts w:cs="Courier New"/>
          <w:sz w:val="24"/>
          <w:szCs w:val="24"/>
        </w:rPr>
        <w:t xml:space="preserve"> motori e protagonisti dell’identità della città e delle sue trasformazioni nella storia passata, presente e futura.</w:t>
      </w:r>
    </w:p>
    <w:p w14:paraId="7F88ED8C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430E23A6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  <w:r w:rsidRPr="008D0CF4">
        <w:rPr>
          <w:rFonts w:cs="Courier New"/>
          <w:b/>
          <w:bCs/>
          <w:sz w:val="24"/>
          <w:szCs w:val="24"/>
        </w:rPr>
        <w:t>Martedì 12 novembre 2024, alle ore 11.00, la Sala Bassetti nel Palazzo di Brera</w:t>
      </w:r>
      <w:r>
        <w:rPr>
          <w:rFonts w:cs="Courier New"/>
          <w:sz w:val="24"/>
          <w:szCs w:val="24"/>
        </w:rPr>
        <w:t xml:space="preserve"> (via </w:t>
      </w:r>
      <w:r w:rsidRPr="006E785F">
        <w:rPr>
          <w:rFonts w:cs="Courier New"/>
          <w:sz w:val="24"/>
          <w:szCs w:val="24"/>
        </w:rPr>
        <w:t>Brera, 28</w:t>
      </w:r>
      <w:r>
        <w:rPr>
          <w:rFonts w:cs="Courier New"/>
          <w:sz w:val="24"/>
          <w:szCs w:val="24"/>
        </w:rPr>
        <w:t xml:space="preserve">) </w:t>
      </w:r>
      <w:r w:rsidRPr="008D0CF4">
        <w:rPr>
          <w:rFonts w:cs="Courier New"/>
          <w:b/>
          <w:bCs/>
          <w:sz w:val="24"/>
          <w:szCs w:val="24"/>
        </w:rPr>
        <w:t>ospiterà un incontro con Antonio Biasiucci</w:t>
      </w:r>
      <w:r>
        <w:rPr>
          <w:rFonts w:cs="Courier New"/>
          <w:sz w:val="24"/>
          <w:szCs w:val="24"/>
        </w:rPr>
        <w:t xml:space="preserve"> (1961), fotografo tra i </w:t>
      </w:r>
      <w:r w:rsidRPr="00B80FE6">
        <w:rPr>
          <w:rFonts w:cs="Courier New"/>
          <w:sz w:val="24"/>
          <w:szCs w:val="24"/>
        </w:rPr>
        <w:t>più interessanti e innovativi</w:t>
      </w:r>
      <w:r>
        <w:rPr>
          <w:rFonts w:cs="Courier New"/>
          <w:sz w:val="24"/>
          <w:szCs w:val="24"/>
        </w:rPr>
        <w:t xml:space="preserve"> del panorama contemporaneo, nel corso del quale verrà presentato il volume </w:t>
      </w:r>
      <w:r w:rsidRPr="008D0CF4">
        <w:rPr>
          <w:rFonts w:cs="Courier New"/>
          <w:b/>
          <w:bCs/>
          <w:sz w:val="24"/>
          <w:szCs w:val="24"/>
        </w:rPr>
        <w:t>“Antonio Biasiucci. Arca” (Edizioni Gallerie d’Italia | Skira)</w:t>
      </w:r>
      <w:r>
        <w:rPr>
          <w:rFonts w:cs="Courier New"/>
          <w:sz w:val="24"/>
          <w:szCs w:val="24"/>
        </w:rPr>
        <w:t>, catalogo della mostra in corso fino al 6 gennaio 2025 alle Gallerie d’Italia a Torino.</w:t>
      </w:r>
    </w:p>
    <w:p w14:paraId="107A60AA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  <w:r w:rsidRPr="008D0CF4">
        <w:rPr>
          <w:rFonts w:cs="Courier New"/>
          <w:b/>
          <w:bCs/>
          <w:sz w:val="24"/>
          <w:szCs w:val="24"/>
        </w:rPr>
        <w:t>A parlarne con Antonio Biasiucci saranno Antonio Carloni</w:t>
      </w:r>
      <w:r w:rsidRPr="00850FE5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</w:rPr>
        <w:t xml:space="preserve"> </w:t>
      </w:r>
      <w:r w:rsidRPr="002D0C25">
        <w:rPr>
          <w:rFonts w:cs="Courier New"/>
          <w:sz w:val="24"/>
          <w:szCs w:val="24"/>
        </w:rPr>
        <w:t>vicedirettore gallerie d'Italia Torino</w:t>
      </w:r>
      <w:r>
        <w:rPr>
          <w:rFonts w:cs="Courier New"/>
          <w:sz w:val="24"/>
          <w:szCs w:val="24"/>
        </w:rPr>
        <w:t xml:space="preserve"> e ideatore del festival fotografico </w:t>
      </w:r>
      <w:r w:rsidRPr="00850FE5">
        <w:rPr>
          <w:rFonts w:cs="Courier New"/>
          <w:i/>
          <w:iCs/>
          <w:sz w:val="24"/>
          <w:szCs w:val="24"/>
        </w:rPr>
        <w:t>Cortona On The Move</w:t>
      </w:r>
      <w:r>
        <w:rPr>
          <w:rFonts w:cs="Courier New"/>
          <w:sz w:val="24"/>
          <w:szCs w:val="24"/>
        </w:rPr>
        <w:t xml:space="preserve">, </w:t>
      </w:r>
      <w:r w:rsidRPr="008D0CF4">
        <w:rPr>
          <w:rFonts w:cs="Courier New"/>
          <w:b/>
          <w:bCs/>
          <w:sz w:val="24"/>
          <w:szCs w:val="24"/>
        </w:rPr>
        <w:t>Giovanni Curtis</w:t>
      </w:r>
      <w:r>
        <w:rPr>
          <w:rFonts w:cs="Courier New"/>
          <w:sz w:val="24"/>
          <w:szCs w:val="24"/>
        </w:rPr>
        <w:t>, e</w:t>
      </w:r>
      <w:r w:rsidRPr="00850FE5">
        <w:rPr>
          <w:rFonts w:cs="Courier New"/>
          <w:sz w:val="24"/>
          <w:szCs w:val="24"/>
        </w:rPr>
        <w:t xml:space="preserve">sperto di linguaggi e forme dei media, </w:t>
      </w:r>
      <w:r>
        <w:rPr>
          <w:rFonts w:cs="Courier New"/>
          <w:sz w:val="24"/>
          <w:szCs w:val="24"/>
        </w:rPr>
        <w:t xml:space="preserve">e </w:t>
      </w:r>
      <w:r w:rsidRPr="008D0CF4">
        <w:rPr>
          <w:rFonts w:cs="Courier New"/>
          <w:b/>
          <w:bCs/>
          <w:sz w:val="24"/>
          <w:szCs w:val="24"/>
        </w:rPr>
        <w:t>Cosmo Laera</w:t>
      </w:r>
      <w:r>
        <w:rPr>
          <w:rFonts w:cs="Courier New"/>
          <w:sz w:val="24"/>
          <w:szCs w:val="24"/>
        </w:rPr>
        <w:t xml:space="preserve">, fotografo e docente di </w:t>
      </w:r>
      <w:r w:rsidRPr="003E2FDA">
        <w:rPr>
          <w:rFonts w:cs="Courier New"/>
          <w:i/>
          <w:iCs/>
          <w:sz w:val="24"/>
          <w:szCs w:val="24"/>
        </w:rPr>
        <w:t>Fotografia</w:t>
      </w:r>
      <w:r w:rsidRPr="003E2FDA">
        <w:rPr>
          <w:rFonts w:cs="Courier New"/>
          <w:sz w:val="24"/>
          <w:szCs w:val="24"/>
        </w:rPr>
        <w:t xml:space="preserve"> presso l’Accademia di Belle Arti di Brera a Milano</w:t>
      </w:r>
      <w:r>
        <w:rPr>
          <w:rFonts w:cs="Courier New"/>
          <w:sz w:val="24"/>
          <w:szCs w:val="24"/>
        </w:rPr>
        <w:t>.</w:t>
      </w:r>
    </w:p>
    <w:p w14:paraId="41DB0691" w14:textId="77777777" w:rsidR="00304CBB" w:rsidRPr="003E2FDA" w:rsidRDefault="00304CBB" w:rsidP="00304CBB">
      <w:pPr>
        <w:jc w:val="both"/>
        <w:rPr>
          <w:rFonts w:cs="Courier New"/>
          <w:sz w:val="24"/>
          <w:szCs w:val="24"/>
        </w:rPr>
      </w:pPr>
      <w:r w:rsidRPr="003E2FDA">
        <w:rPr>
          <w:rFonts w:cs="Courier New"/>
          <w:sz w:val="24"/>
          <w:szCs w:val="24"/>
        </w:rPr>
        <w:t>“La mia utopia è quella di raccontare la storia degli uomini scritta attraverso</w:t>
      </w:r>
      <w:r>
        <w:rPr>
          <w:rFonts w:cs="Courier New"/>
          <w:sz w:val="24"/>
          <w:szCs w:val="24"/>
        </w:rPr>
        <w:t xml:space="preserve"> </w:t>
      </w:r>
      <w:r w:rsidRPr="003E2FDA">
        <w:rPr>
          <w:rFonts w:cs="Courier New"/>
          <w:sz w:val="24"/>
          <w:szCs w:val="24"/>
        </w:rPr>
        <w:t>la fotografia.” Co</w:t>
      </w:r>
      <w:r>
        <w:rPr>
          <w:rFonts w:cs="Courier New"/>
          <w:sz w:val="24"/>
          <w:szCs w:val="24"/>
        </w:rPr>
        <w:t xml:space="preserve">sì </w:t>
      </w:r>
      <w:r w:rsidRPr="003E2FDA">
        <w:rPr>
          <w:rFonts w:cs="Courier New"/>
          <w:sz w:val="24"/>
          <w:szCs w:val="24"/>
        </w:rPr>
        <w:t>Antonio Biasiucci</w:t>
      </w:r>
      <w:r>
        <w:rPr>
          <w:rFonts w:cs="Courier New"/>
          <w:sz w:val="24"/>
          <w:szCs w:val="24"/>
        </w:rPr>
        <w:t xml:space="preserve"> definisce </w:t>
      </w:r>
      <w:r w:rsidRPr="003E2FDA">
        <w:rPr>
          <w:rFonts w:cs="Courier New"/>
          <w:sz w:val="24"/>
          <w:szCs w:val="24"/>
        </w:rPr>
        <w:t>il suo lavoro complesso, alla ricerca di simboli</w:t>
      </w:r>
      <w:r>
        <w:rPr>
          <w:rFonts w:cs="Courier New"/>
          <w:sz w:val="24"/>
          <w:szCs w:val="24"/>
        </w:rPr>
        <w:t>. Q</w:t>
      </w:r>
      <w:r w:rsidRPr="003E2FDA">
        <w:rPr>
          <w:rFonts w:cs="Courier New"/>
          <w:sz w:val="24"/>
          <w:szCs w:val="24"/>
        </w:rPr>
        <w:t>uesta monografia presenta</w:t>
      </w:r>
      <w:r>
        <w:rPr>
          <w:rFonts w:cs="Courier New"/>
          <w:sz w:val="24"/>
          <w:szCs w:val="24"/>
        </w:rPr>
        <w:t xml:space="preserve"> </w:t>
      </w:r>
      <w:r w:rsidRPr="003E2FDA">
        <w:rPr>
          <w:rFonts w:cs="Courier New"/>
          <w:sz w:val="24"/>
          <w:szCs w:val="24"/>
        </w:rPr>
        <w:t>per la prima volta riuniti i diversi capitoli del poema utopico di</w:t>
      </w:r>
      <w:r>
        <w:rPr>
          <w:rFonts w:cs="Courier New"/>
          <w:sz w:val="24"/>
          <w:szCs w:val="24"/>
        </w:rPr>
        <w:t xml:space="preserve"> </w:t>
      </w:r>
      <w:r w:rsidRPr="003E2FDA">
        <w:rPr>
          <w:rFonts w:cs="Courier New"/>
          <w:sz w:val="24"/>
          <w:szCs w:val="24"/>
        </w:rPr>
        <w:t xml:space="preserve">Biasiucci: </w:t>
      </w:r>
      <w:r>
        <w:rPr>
          <w:rFonts w:cs="Courier New"/>
          <w:sz w:val="24"/>
          <w:szCs w:val="24"/>
        </w:rPr>
        <w:t>opere</w:t>
      </w:r>
      <w:r w:rsidRPr="003E2FDA">
        <w:rPr>
          <w:rFonts w:cs="Courier New"/>
          <w:sz w:val="24"/>
          <w:szCs w:val="24"/>
        </w:rPr>
        <w:t xml:space="preserve"> realizzate tra il 1983 e il 2023, nelle quali i dettagli</w:t>
      </w:r>
      <w:r>
        <w:rPr>
          <w:rFonts w:cs="Courier New"/>
          <w:sz w:val="24"/>
          <w:szCs w:val="24"/>
        </w:rPr>
        <w:t xml:space="preserve"> </w:t>
      </w:r>
      <w:r w:rsidRPr="003E2FDA">
        <w:rPr>
          <w:rFonts w:cs="Courier New"/>
          <w:sz w:val="24"/>
          <w:szCs w:val="24"/>
        </w:rPr>
        <w:t>di oggetti e luoghi – dalla lava, al pane, ai codici dell’Archivio Storico</w:t>
      </w:r>
      <w:r>
        <w:rPr>
          <w:rFonts w:cs="Courier New"/>
          <w:sz w:val="24"/>
          <w:szCs w:val="24"/>
        </w:rPr>
        <w:t xml:space="preserve"> </w:t>
      </w:r>
      <w:r w:rsidRPr="003E2FDA">
        <w:rPr>
          <w:rFonts w:cs="Courier New"/>
          <w:sz w:val="24"/>
          <w:szCs w:val="24"/>
        </w:rPr>
        <w:t>del Banco di Napoli, dai relitti industriali dell’Italsider, alle lavagne</w:t>
      </w:r>
      <w:r>
        <w:rPr>
          <w:rFonts w:cs="Courier New"/>
          <w:sz w:val="24"/>
          <w:szCs w:val="24"/>
        </w:rPr>
        <w:t xml:space="preserve"> </w:t>
      </w:r>
      <w:r w:rsidRPr="003E2FDA">
        <w:rPr>
          <w:rFonts w:cs="Courier New"/>
          <w:sz w:val="24"/>
          <w:szCs w:val="24"/>
        </w:rPr>
        <w:t>della Sapienza, fino ai calchi del Museo di Antropologia di Napoli –</w:t>
      </w:r>
      <w:r>
        <w:rPr>
          <w:rFonts w:cs="Courier New"/>
          <w:sz w:val="24"/>
          <w:szCs w:val="24"/>
        </w:rPr>
        <w:t xml:space="preserve"> </w:t>
      </w:r>
      <w:r w:rsidRPr="003E2FDA">
        <w:rPr>
          <w:rFonts w:cs="Courier New"/>
          <w:sz w:val="24"/>
          <w:szCs w:val="24"/>
        </w:rPr>
        <w:t>rimandano a temi come creazione, catastrofe, maternità e memoria.</w:t>
      </w:r>
    </w:p>
    <w:p w14:paraId="0A97B3FB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78E06CB6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  <w:r w:rsidRPr="008D0CF4">
        <w:rPr>
          <w:rFonts w:cs="Courier New"/>
          <w:b/>
          <w:bCs/>
          <w:sz w:val="24"/>
          <w:szCs w:val="24"/>
        </w:rPr>
        <w:t>Mercoledì 13 novembre 2024, alle ore 18.00, alla Libreria Internazionale Hoepli</w:t>
      </w:r>
      <w:r>
        <w:rPr>
          <w:rFonts w:cs="Courier New"/>
          <w:sz w:val="24"/>
          <w:szCs w:val="24"/>
        </w:rPr>
        <w:t xml:space="preserve"> (via Ulrico Hoepli 5) </w:t>
      </w:r>
      <w:r w:rsidRPr="008D0CF4">
        <w:rPr>
          <w:rFonts w:cs="Courier New"/>
          <w:b/>
          <w:bCs/>
          <w:sz w:val="24"/>
          <w:szCs w:val="24"/>
        </w:rPr>
        <w:t>si terrà la presentazione del libro “Michael Kenna. Venezia. Memorie e Tracce” (Skira)</w:t>
      </w:r>
      <w:r>
        <w:rPr>
          <w:rFonts w:cs="Courier New"/>
          <w:sz w:val="24"/>
          <w:szCs w:val="24"/>
        </w:rPr>
        <w:t xml:space="preserve">, nel quale </w:t>
      </w:r>
      <w:r w:rsidRPr="000E2F9A">
        <w:rPr>
          <w:rFonts w:cs="Courier New"/>
          <w:sz w:val="24"/>
          <w:szCs w:val="24"/>
        </w:rPr>
        <w:t xml:space="preserve">uno dei maggiori fotografi di paesaggio del </w:t>
      </w:r>
      <w:r>
        <w:rPr>
          <w:rFonts w:cs="Courier New"/>
          <w:sz w:val="24"/>
          <w:szCs w:val="24"/>
        </w:rPr>
        <w:t>panorama internazionale</w:t>
      </w:r>
      <w:r w:rsidRPr="000E2F9A">
        <w:rPr>
          <w:rFonts w:cs="Courier New"/>
          <w:sz w:val="24"/>
          <w:szCs w:val="24"/>
        </w:rPr>
        <w:t xml:space="preserve">, tra i pochi a scattare esclusivamente in analogico su pellicola, </w:t>
      </w:r>
      <w:bookmarkStart w:id="0" w:name="_Hlk170997486"/>
      <w:r w:rsidRPr="000E2F9A">
        <w:rPr>
          <w:rFonts w:cs="Courier New"/>
          <w:sz w:val="24"/>
          <w:szCs w:val="24"/>
        </w:rPr>
        <w:t xml:space="preserve">coglie le atmosfere di una città magica come Venezia </w:t>
      </w:r>
      <w:bookmarkEnd w:id="0"/>
      <w:r w:rsidRPr="000E2F9A">
        <w:rPr>
          <w:rFonts w:cs="Courier New"/>
          <w:sz w:val="24"/>
          <w:szCs w:val="24"/>
        </w:rPr>
        <w:t>attraverso le sue straordinarie immagini.</w:t>
      </w:r>
    </w:p>
    <w:p w14:paraId="54B77BBA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  <w:r w:rsidRPr="008D0CF4">
        <w:rPr>
          <w:rFonts w:cs="Courier New"/>
          <w:b/>
          <w:bCs/>
          <w:sz w:val="24"/>
          <w:szCs w:val="24"/>
        </w:rPr>
        <w:t>L’artista inglese dialogherà con Sandro Parmiggiani</w:t>
      </w:r>
      <w:r>
        <w:rPr>
          <w:rFonts w:cs="Courier New"/>
          <w:sz w:val="24"/>
          <w:szCs w:val="24"/>
        </w:rPr>
        <w:t xml:space="preserve">, curatore del volume. </w:t>
      </w:r>
    </w:p>
    <w:p w14:paraId="1E1260EB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  <w:r w:rsidRPr="000E2F9A">
        <w:rPr>
          <w:rFonts w:cs="Courier New"/>
          <w:i/>
          <w:iCs/>
          <w:sz w:val="24"/>
          <w:szCs w:val="24"/>
        </w:rPr>
        <w:t>Venezia. Memorie e Tracce</w:t>
      </w:r>
      <w:r w:rsidRPr="000E2F9A">
        <w:rPr>
          <w:rFonts w:cs="Courier New"/>
          <w:sz w:val="24"/>
          <w:szCs w:val="24"/>
        </w:rPr>
        <w:t xml:space="preserve"> offre un’indagine approfondita dei capolavori in bianco e nero del virtuoso fotografo inglese, la maggior parte dei quali sono riprodotti nello stesso formato delle stampe originali</w:t>
      </w:r>
      <w:r>
        <w:rPr>
          <w:rFonts w:cs="Courier New"/>
          <w:sz w:val="24"/>
          <w:szCs w:val="24"/>
        </w:rPr>
        <w:t xml:space="preserve">. </w:t>
      </w:r>
    </w:p>
    <w:p w14:paraId="421CE2C0" w14:textId="77777777" w:rsidR="00304CBB" w:rsidRPr="000E2F9A" w:rsidRDefault="00304CBB" w:rsidP="00304CBB">
      <w:pPr>
        <w:jc w:val="both"/>
        <w:rPr>
          <w:rFonts w:cs="Courier New"/>
          <w:sz w:val="24"/>
          <w:szCs w:val="24"/>
        </w:rPr>
      </w:pPr>
      <w:r w:rsidRPr="000E2F9A">
        <w:rPr>
          <w:rFonts w:cs="Courier New"/>
          <w:sz w:val="24"/>
          <w:szCs w:val="24"/>
        </w:rPr>
        <w:t xml:space="preserve">La tecnica fotografica di Kenna </w:t>
      </w:r>
      <w:r>
        <w:rPr>
          <w:rFonts w:cs="Courier New"/>
          <w:sz w:val="24"/>
          <w:szCs w:val="24"/>
        </w:rPr>
        <w:t xml:space="preserve">(1953) </w:t>
      </w:r>
      <w:r w:rsidRPr="000E2F9A">
        <w:rPr>
          <w:rFonts w:cs="Courier New"/>
          <w:sz w:val="24"/>
          <w:szCs w:val="24"/>
        </w:rPr>
        <w:t>è caratterizzata da lunghi tempi di esposizione, che possono durare fino a diverse ore, che rivelano dettagli inediti del paesaggio veneziano. Il suo obiettivo cattura una vasta gamma di soggetti: cupole avvolte dalla nebbia, stelle cadenti nel cielo sopra i campanili, maestosi porticati di palazzi, prue di gondola, ponti e statue, pali contorti che emergono dalla laguna nera e che ricordano figure antiche.</w:t>
      </w:r>
    </w:p>
    <w:p w14:paraId="6933AF3F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397DF21B" w14:textId="0BD94053" w:rsidR="001946F3" w:rsidRPr="00D52113" w:rsidRDefault="001946F3" w:rsidP="00D52113">
      <w:pPr>
        <w:jc w:val="both"/>
        <w:rPr>
          <w:rFonts w:ascii="Calibri" w:hAnsi="Calibri"/>
        </w:rPr>
      </w:pPr>
      <w:r w:rsidRPr="00D52113">
        <w:rPr>
          <w:b/>
          <w:bCs/>
          <w:sz w:val="24"/>
          <w:szCs w:val="24"/>
        </w:rPr>
        <w:lastRenderedPageBreak/>
        <w:t>Venerdì 15 novembre 2024, alle ore 18.00, Palazzo Morando – Costume, Moda, Immagine</w:t>
      </w:r>
      <w:r w:rsidR="00B76A2A">
        <w:rPr>
          <w:sz w:val="24"/>
          <w:szCs w:val="24"/>
        </w:rPr>
        <w:t xml:space="preserve"> </w:t>
      </w:r>
      <w:r w:rsidRPr="00D52113">
        <w:rPr>
          <w:sz w:val="24"/>
          <w:szCs w:val="24"/>
        </w:rPr>
        <w:t>(via Sant’Andrea 6)</w:t>
      </w:r>
      <w:r w:rsidR="00B76A2A">
        <w:rPr>
          <w:sz w:val="24"/>
          <w:szCs w:val="24"/>
        </w:rPr>
        <w:t xml:space="preserve"> </w:t>
      </w:r>
      <w:r w:rsidRPr="00D52113">
        <w:rPr>
          <w:b/>
          <w:bCs/>
          <w:sz w:val="24"/>
          <w:szCs w:val="24"/>
        </w:rPr>
        <w:t>ospiterà una serata dedicata a Walter Albini</w:t>
      </w:r>
      <w:r w:rsidRPr="00D52113">
        <w:rPr>
          <w:sz w:val="24"/>
          <w:szCs w:val="24"/>
        </w:rPr>
        <w:t xml:space="preserve">, assoluto protagonista della moda italiana tra la fine degli anni Sessanta e i primi </w:t>
      </w:r>
      <w:r w:rsidR="00D52113">
        <w:rPr>
          <w:sz w:val="24"/>
          <w:szCs w:val="24"/>
        </w:rPr>
        <w:t xml:space="preserve">Ottanta </w:t>
      </w:r>
      <w:r w:rsidRPr="00D52113">
        <w:rPr>
          <w:sz w:val="24"/>
          <w:szCs w:val="24"/>
        </w:rPr>
        <w:t>del Novecento, che cambiò completamente la relazione tra moda e industria, creando il</w:t>
      </w:r>
      <w:r w:rsidR="00B76A2A">
        <w:rPr>
          <w:sz w:val="24"/>
          <w:szCs w:val="24"/>
        </w:rPr>
        <w:t xml:space="preserve"> </w:t>
      </w:r>
      <w:r w:rsidRPr="00D52113">
        <w:rPr>
          <w:i/>
          <w:iCs/>
          <w:sz w:val="24"/>
          <w:szCs w:val="24"/>
        </w:rPr>
        <w:t>Made in Italy</w:t>
      </w:r>
      <w:r w:rsidRPr="00D52113">
        <w:rPr>
          <w:sz w:val="24"/>
          <w:szCs w:val="24"/>
        </w:rPr>
        <w:t>, il</w:t>
      </w:r>
      <w:r w:rsidR="00B76A2A">
        <w:rPr>
          <w:sz w:val="24"/>
          <w:szCs w:val="24"/>
        </w:rPr>
        <w:t xml:space="preserve"> </w:t>
      </w:r>
      <w:r w:rsidRPr="00D52113">
        <w:rPr>
          <w:i/>
          <w:iCs/>
          <w:sz w:val="24"/>
          <w:szCs w:val="24"/>
        </w:rPr>
        <w:t>prêt-à-porter</w:t>
      </w:r>
      <w:r w:rsidR="00B76A2A">
        <w:rPr>
          <w:i/>
          <w:iCs/>
          <w:sz w:val="24"/>
          <w:szCs w:val="24"/>
        </w:rPr>
        <w:t xml:space="preserve"> </w:t>
      </w:r>
      <w:r w:rsidRPr="00D52113">
        <w:rPr>
          <w:sz w:val="24"/>
          <w:szCs w:val="24"/>
        </w:rPr>
        <w:t>e</w:t>
      </w:r>
      <w:r w:rsidR="00D52113">
        <w:rPr>
          <w:sz w:val="24"/>
          <w:szCs w:val="24"/>
        </w:rPr>
        <w:t xml:space="preserve"> incarnando per primo la</w:t>
      </w:r>
      <w:r w:rsidR="00B76A2A">
        <w:rPr>
          <w:sz w:val="24"/>
          <w:szCs w:val="24"/>
        </w:rPr>
        <w:t xml:space="preserve"> </w:t>
      </w:r>
      <w:r w:rsidRPr="00D52113">
        <w:rPr>
          <w:sz w:val="24"/>
          <w:szCs w:val="24"/>
        </w:rPr>
        <w:t>figura dello stilista.</w:t>
      </w:r>
      <w:r w:rsidR="00B76A2A">
        <w:rPr>
          <w:sz w:val="24"/>
          <w:szCs w:val="24"/>
        </w:rPr>
        <w:t xml:space="preserve"> </w:t>
      </w:r>
      <w:r w:rsidRPr="00D52113">
        <w:rPr>
          <w:b/>
          <w:bCs/>
          <w:sz w:val="24"/>
          <w:szCs w:val="24"/>
        </w:rPr>
        <w:t>Nel corso dell’incontro sarà presentato il volume “Walter Albini. Il talento, lo stilista” (Skira)</w:t>
      </w:r>
      <w:r w:rsidRPr="00D52113">
        <w:rPr>
          <w:sz w:val="24"/>
          <w:szCs w:val="24"/>
        </w:rPr>
        <w:t>, catalogo dell’esposizione</w:t>
      </w:r>
      <w:r w:rsidR="00D52113">
        <w:rPr>
          <w:sz w:val="24"/>
          <w:szCs w:val="24"/>
        </w:rPr>
        <w:t xml:space="preserve"> in co</w:t>
      </w:r>
      <w:r w:rsidR="00D52113" w:rsidRPr="00B76A2A">
        <w:rPr>
          <w:sz w:val="24"/>
          <w:szCs w:val="24"/>
        </w:rPr>
        <w:t>rso</w:t>
      </w:r>
      <w:r w:rsidR="00B76A2A">
        <w:rPr>
          <w:sz w:val="24"/>
          <w:szCs w:val="24"/>
        </w:rPr>
        <w:t xml:space="preserve"> </w:t>
      </w:r>
      <w:r w:rsidRPr="00B76A2A">
        <w:rPr>
          <w:sz w:val="24"/>
          <w:szCs w:val="24"/>
        </w:rPr>
        <w:t>alla</w:t>
      </w:r>
      <w:r w:rsidRPr="00D52113">
        <w:rPr>
          <w:sz w:val="24"/>
          <w:szCs w:val="24"/>
        </w:rPr>
        <w:t xml:space="preserve"> Fondazione Museo del Tessuto a Prato.</w:t>
      </w:r>
      <w:r w:rsidR="00B76A2A">
        <w:rPr>
          <w:sz w:val="24"/>
          <w:szCs w:val="24"/>
        </w:rPr>
        <w:t xml:space="preserve"> </w:t>
      </w:r>
      <w:r w:rsidRPr="00D52113">
        <w:rPr>
          <w:b/>
          <w:bCs/>
          <w:sz w:val="24"/>
          <w:szCs w:val="24"/>
        </w:rPr>
        <w:t>A parlarne saranno Daniela Degl’Innocenti ed Enrica Morini</w:t>
      </w:r>
      <w:r w:rsidRPr="00D52113">
        <w:rPr>
          <w:sz w:val="24"/>
          <w:szCs w:val="24"/>
        </w:rPr>
        <w:t>, curatrici del volume e dell’esposizione, e</w:t>
      </w:r>
      <w:r w:rsidR="00B76A2A">
        <w:rPr>
          <w:sz w:val="24"/>
          <w:szCs w:val="24"/>
        </w:rPr>
        <w:t xml:space="preserve"> </w:t>
      </w:r>
      <w:r w:rsidRPr="00D52113">
        <w:rPr>
          <w:b/>
          <w:bCs/>
          <w:sz w:val="24"/>
          <w:szCs w:val="24"/>
        </w:rPr>
        <w:t>Margherita Rosina</w:t>
      </w:r>
      <w:r w:rsidRPr="00D52113">
        <w:rPr>
          <w:sz w:val="24"/>
          <w:szCs w:val="24"/>
        </w:rPr>
        <w:t>, storica del tessuto.</w:t>
      </w:r>
      <w:r w:rsidRPr="00D52113">
        <w:t xml:space="preserve"> </w:t>
      </w:r>
    </w:p>
    <w:p w14:paraId="2FBDBB91" w14:textId="471E9378" w:rsidR="001946F3" w:rsidRPr="00D52113" w:rsidRDefault="001946F3" w:rsidP="00D52113">
      <w:pPr>
        <w:jc w:val="both"/>
      </w:pPr>
      <w:r w:rsidRPr="00D52113">
        <w:rPr>
          <w:sz w:val="24"/>
          <w:szCs w:val="24"/>
        </w:rPr>
        <w:t>Audace, geniale e rivoluzionario, Walter Albini (1941-1983) ha creato il</w:t>
      </w:r>
      <w:r w:rsidR="00E102B4">
        <w:rPr>
          <w:sz w:val="24"/>
          <w:szCs w:val="24"/>
        </w:rPr>
        <w:t xml:space="preserve"> </w:t>
      </w:r>
      <w:r w:rsidRPr="00D52113">
        <w:rPr>
          <w:i/>
          <w:iCs/>
          <w:sz w:val="24"/>
          <w:szCs w:val="24"/>
        </w:rPr>
        <w:t>total look</w:t>
      </w:r>
      <w:r w:rsidR="00E102B4">
        <w:rPr>
          <w:i/>
          <w:iCs/>
          <w:sz w:val="24"/>
          <w:szCs w:val="24"/>
        </w:rPr>
        <w:t xml:space="preserve"> </w:t>
      </w:r>
      <w:r w:rsidRPr="00D52113">
        <w:rPr>
          <w:sz w:val="24"/>
          <w:szCs w:val="24"/>
        </w:rPr>
        <w:t>e ha intuito la forza (anche economica) dell’unire la creatività all’industria tessile.</w:t>
      </w:r>
    </w:p>
    <w:p w14:paraId="1CD187A3" w14:textId="639B7D62" w:rsidR="001946F3" w:rsidRDefault="001946F3" w:rsidP="00D52113">
      <w:pPr>
        <w:jc w:val="both"/>
      </w:pPr>
      <w:r w:rsidRPr="00D52113">
        <w:rPr>
          <w:i/>
          <w:iCs/>
          <w:sz w:val="24"/>
          <w:szCs w:val="24"/>
        </w:rPr>
        <w:t>Walter Albini. Il talento, lo stilista</w:t>
      </w:r>
      <w:r w:rsidR="00B76A2A">
        <w:rPr>
          <w:i/>
          <w:iCs/>
          <w:sz w:val="24"/>
          <w:szCs w:val="24"/>
        </w:rPr>
        <w:t xml:space="preserve"> </w:t>
      </w:r>
      <w:r w:rsidRPr="00D52113">
        <w:rPr>
          <w:sz w:val="24"/>
          <w:szCs w:val="24"/>
        </w:rPr>
        <w:t>è frutto di un intenso lavoro di studio e ricerca condotto dal Museo del Tessuto di Prato sull’intera vicenda professionale di Albin</w:t>
      </w:r>
      <w:r w:rsidR="00D52113">
        <w:rPr>
          <w:sz w:val="24"/>
          <w:szCs w:val="24"/>
        </w:rPr>
        <w:t xml:space="preserve">i. </w:t>
      </w:r>
    </w:p>
    <w:p w14:paraId="66E95AEC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25822F80" w14:textId="77777777" w:rsidR="00B76A2A" w:rsidRDefault="00B76A2A" w:rsidP="00304CBB">
      <w:pPr>
        <w:jc w:val="both"/>
        <w:rPr>
          <w:rFonts w:cs="Courier New"/>
          <w:sz w:val="24"/>
          <w:szCs w:val="24"/>
        </w:rPr>
      </w:pPr>
    </w:p>
    <w:p w14:paraId="48CE39BC" w14:textId="0FEAB792" w:rsidR="00F018BE" w:rsidRDefault="00B76A2A" w:rsidP="00F018BE">
      <w:pPr>
        <w:jc w:val="both"/>
        <w:rPr>
          <w:rFonts w:cs="Courier New"/>
          <w:sz w:val="24"/>
          <w:szCs w:val="24"/>
        </w:rPr>
      </w:pPr>
      <w:r w:rsidRPr="00B76A2A">
        <w:rPr>
          <w:rFonts w:cs="Courier New"/>
          <w:b/>
          <w:bCs/>
          <w:sz w:val="24"/>
          <w:szCs w:val="24"/>
        </w:rPr>
        <w:t>Sabato 16 novembre</w:t>
      </w:r>
      <w:r>
        <w:rPr>
          <w:rFonts w:cs="Courier New"/>
          <w:b/>
          <w:bCs/>
          <w:sz w:val="24"/>
          <w:szCs w:val="24"/>
        </w:rPr>
        <w:t xml:space="preserve"> 2024</w:t>
      </w:r>
      <w:r w:rsidRPr="00B76A2A">
        <w:rPr>
          <w:rFonts w:cs="Courier New"/>
          <w:b/>
          <w:bCs/>
          <w:sz w:val="24"/>
          <w:szCs w:val="24"/>
        </w:rPr>
        <w:t>,</w:t>
      </w:r>
      <w:r>
        <w:rPr>
          <w:rFonts w:cs="Courier New"/>
          <w:b/>
          <w:bCs/>
          <w:sz w:val="24"/>
          <w:szCs w:val="24"/>
        </w:rPr>
        <w:t xml:space="preserve"> alle ore</w:t>
      </w:r>
      <w:r w:rsidRPr="00B76A2A">
        <w:rPr>
          <w:rFonts w:cs="Courier New"/>
          <w:b/>
          <w:bCs/>
          <w:sz w:val="24"/>
          <w:szCs w:val="24"/>
        </w:rPr>
        <w:t xml:space="preserve"> 16.00, </w:t>
      </w:r>
      <w:r>
        <w:rPr>
          <w:rFonts w:cs="Courier New"/>
          <w:b/>
          <w:bCs/>
          <w:sz w:val="24"/>
          <w:szCs w:val="24"/>
        </w:rPr>
        <w:t>nella Sala Buzzati della</w:t>
      </w:r>
      <w:r>
        <w:rPr>
          <w:rFonts w:cs="Courier New"/>
          <w:sz w:val="24"/>
          <w:szCs w:val="24"/>
        </w:rPr>
        <w:t xml:space="preserve"> </w:t>
      </w:r>
      <w:r w:rsidRPr="00B76A2A">
        <w:rPr>
          <w:rFonts w:cs="Courier New"/>
          <w:b/>
          <w:bCs/>
          <w:sz w:val="24"/>
          <w:szCs w:val="24"/>
        </w:rPr>
        <w:t>Fondazione Corriere della Sera</w:t>
      </w:r>
      <w:r>
        <w:rPr>
          <w:rFonts w:cs="Courier New"/>
          <w:b/>
          <w:bCs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(via Balza 3) si terrà </w:t>
      </w:r>
      <w:r w:rsidR="0047745E">
        <w:rPr>
          <w:rFonts w:cs="Courier New"/>
          <w:sz w:val="24"/>
          <w:szCs w:val="24"/>
        </w:rPr>
        <w:t xml:space="preserve">la presentazione del libro </w:t>
      </w:r>
      <w:r w:rsidRPr="00B76A2A">
        <w:rPr>
          <w:rFonts w:cs="Courier New"/>
          <w:sz w:val="24"/>
          <w:szCs w:val="24"/>
        </w:rPr>
        <w:t>“</w:t>
      </w:r>
      <w:r w:rsidRPr="00B76A2A">
        <w:rPr>
          <w:rFonts w:cs="Courier New"/>
          <w:b/>
          <w:bCs/>
          <w:sz w:val="24"/>
          <w:szCs w:val="24"/>
        </w:rPr>
        <w:t>La Banca immaginata. La memoria della pubblicità nell’Archivio Storico Intesa Sanpaolo</w:t>
      </w:r>
      <w:r w:rsidRPr="00B76A2A">
        <w:rPr>
          <w:rFonts w:cs="Courier New"/>
          <w:sz w:val="24"/>
          <w:szCs w:val="24"/>
        </w:rPr>
        <w:t>” a cura di Aldo Grasso</w:t>
      </w:r>
      <w:r w:rsidR="0047745E">
        <w:rPr>
          <w:rFonts w:cs="Courier New"/>
          <w:sz w:val="24"/>
          <w:szCs w:val="24"/>
        </w:rPr>
        <w:t xml:space="preserve"> (</w:t>
      </w:r>
      <w:r w:rsidRPr="00B76A2A">
        <w:rPr>
          <w:rFonts w:cs="Courier New"/>
          <w:b/>
          <w:bCs/>
          <w:sz w:val="24"/>
          <w:szCs w:val="24"/>
        </w:rPr>
        <w:t>Edizioni Gallerie d'Italia | Skira</w:t>
      </w:r>
      <w:r w:rsidR="0047745E">
        <w:rPr>
          <w:rFonts w:cs="Courier New"/>
          <w:sz w:val="24"/>
          <w:szCs w:val="24"/>
        </w:rPr>
        <w:t>)</w:t>
      </w:r>
      <w:r w:rsidRPr="00B76A2A">
        <w:rPr>
          <w:rFonts w:cs="Courier New"/>
          <w:sz w:val="24"/>
          <w:szCs w:val="24"/>
        </w:rPr>
        <w:t>,</w:t>
      </w:r>
      <w:r w:rsidR="00F018BE">
        <w:rPr>
          <w:rFonts w:cs="Courier New"/>
          <w:sz w:val="24"/>
          <w:szCs w:val="24"/>
        </w:rPr>
        <w:t xml:space="preserve"> che ripercorre </w:t>
      </w:r>
      <w:r w:rsidR="00F018BE" w:rsidRPr="00F018BE">
        <w:rPr>
          <w:rFonts w:cs="Courier New"/>
          <w:sz w:val="24"/>
          <w:szCs w:val="24"/>
        </w:rPr>
        <w:t xml:space="preserve">la storia della Banca attraverso la sua comunicazione, fornendo anche uno spaccato della società e della vita quotidiana. Organizzati in sezioni tematiche (Bussola; Territorio; Concretezza; Fiducia; Bancario; Chiarezza; Giovani; Sport; Stranieri; Anziani; Tempo; Carta; Tecnologia; Telefono; Ironia), i materiali pubblicitari </w:t>
      </w:r>
      <w:r w:rsidR="00F018BE">
        <w:rPr>
          <w:rFonts w:cs="Courier New"/>
          <w:sz w:val="24"/>
          <w:szCs w:val="24"/>
        </w:rPr>
        <w:t>contenuti</w:t>
      </w:r>
      <w:r w:rsidR="00F018BE" w:rsidRPr="00F018BE">
        <w:rPr>
          <w:rFonts w:cs="Courier New"/>
          <w:sz w:val="24"/>
          <w:szCs w:val="24"/>
        </w:rPr>
        <w:t xml:space="preserve"> nel volume forniscono un</w:t>
      </w:r>
      <w:r w:rsidR="00F018BE">
        <w:rPr>
          <w:rFonts w:cs="Courier New"/>
          <w:sz w:val="24"/>
          <w:szCs w:val="24"/>
        </w:rPr>
        <w:t xml:space="preserve">a </w:t>
      </w:r>
      <w:r w:rsidR="00F018BE" w:rsidRPr="00F018BE">
        <w:rPr>
          <w:rFonts w:cs="Courier New"/>
          <w:sz w:val="24"/>
          <w:szCs w:val="24"/>
        </w:rPr>
        <w:t xml:space="preserve">originale </w:t>
      </w:r>
      <w:r w:rsidR="00F018BE">
        <w:rPr>
          <w:rFonts w:cs="Courier New"/>
          <w:sz w:val="24"/>
          <w:szCs w:val="24"/>
        </w:rPr>
        <w:t>ricostruzione</w:t>
      </w:r>
      <w:r w:rsidR="00F018BE" w:rsidRPr="00F018BE">
        <w:rPr>
          <w:rFonts w:cs="Courier New"/>
          <w:sz w:val="24"/>
          <w:szCs w:val="24"/>
        </w:rPr>
        <w:t xml:space="preserve"> della comunicazione bancaria, della sua evoluzione e delle diverse modalità utilizzate.</w:t>
      </w:r>
    </w:p>
    <w:p w14:paraId="3356CDAE" w14:textId="0F42E589" w:rsidR="00F018BE" w:rsidRDefault="00F018BE" w:rsidP="00F018BE">
      <w:pPr>
        <w:jc w:val="both"/>
        <w:rPr>
          <w:rFonts w:cs="Courier New"/>
          <w:b/>
          <w:bCs/>
          <w:sz w:val="24"/>
          <w:szCs w:val="24"/>
        </w:rPr>
      </w:pPr>
      <w:r>
        <w:rPr>
          <w:rFonts w:cs="Courier New"/>
          <w:sz w:val="24"/>
          <w:szCs w:val="24"/>
        </w:rPr>
        <w:t xml:space="preserve">A parlarne saranno </w:t>
      </w:r>
      <w:r w:rsidRPr="00F018BE">
        <w:rPr>
          <w:rFonts w:cs="Courier New"/>
          <w:b/>
          <w:bCs/>
          <w:sz w:val="24"/>
          <w:szCs w:val="24"/>
        </w:rPr>
        <w:t>Barbara Costa</w:t>
      </w:r>
      <w:r>
        <w:rPr>
          <w:rFonts w:cs="Courier New"/>
          <w:b/>
          <w:bCs/>
          <w:sz w:val="24"/>
          <w:szCs w:val="24"/>
        </w:rPr>
        <w:t xml:space="preserve">, </w:t>
      </w:r>
      <w:r w:rsidRPr="00F018BE">
        <w:rPr>
          <w:rFonts w:cs="Courier New"/>
          <w:b/>
          <w:bCs/>
          <w:sz w:val="24"/>
          <w:szCs w:val="24"/>
        </w:rPr>
        <w:t>Aldo Grasso</w:t>
      </w:r>
      <w:r>
        <w:rPr>
          <w:rFonts w:cs="Courier New"/>
          <w:b/>
          <w:bCs/>
          <w:sz w:val="24"/>
          <w:szCs w:val="24"/>
        </w:rPr>
        <w:t xml:space="preserve"> e </w:t>
      </w:r>
      <w:r w:rsidRPr="00F018BE">
        <w:rPr>
          <w:rFonts w:cs="Courier New"/>
          <w:b/>
          <w:bCs/>
          <w:sz w:val="24"/>
          <w:szCs w:val="24"/>
        </w:rPr>
        <w:t>Fabrizio Paschina</w:t>
      </w:r>
      <w:r>
        <w:rPr>
          <w:rFonts w:cs="Courier New"/>
          <w:b/>
          <w:bCs/>
          <w:sz w:val="24"/>
          <w:szCs w:val="24"/>
        </w:rPr>
        <w:t>.</w:t>
      </w:r>
      <w:r>
        <w:rPr>
          <w:rFonts w:cs="Courier New"/>
          <w:sz w:val="24"/>
          <w:szCs w:val="24"/>
        </w:rPr>
        <w:t xml:space="preserve"> Coordina </w:t>
      </w:r>
      <w:r>
        <w:rPr>
          <w:rFonts w:cs="Courier New"/>
          <w:b/>
          <w:bCs/>
          <w:sz w:val="24"/>
          <w:szCs w:val="24"/>
        </w:rPr>
        <w:t>Dario Romano.</w:t>
      </w:r>
    </w:p>
    <w:p w14:paraId="1FB230DA" w14:textId="17E90176" w:rsidR="00F018BE" w:rsidRPr="00F018BE" w:rsidRDefault="00F018BE" w:rsidP="00F018BE">
      <w:pPr>
        <w:jc w:val="both"/>
        <w:rPr>
          <w:rFonts w:cs="Courier New"/>
          <w:sz w:val="24"/>
          <w:szCs w:val="24"/>
        </w:rPr>
      </w:pPr>
      <w:r w:rsidRPr="00F018BE">
        <w:rPr>
          <w:rFonts w:cs="Courier New"/>
          <w:sz w:val="24"/>
          <w:szCs w:val="24"/>
        </w:rPr>
        <w:t xml:space="preserve">Nel corso dell’incontro vi sarà la proiezione di </w:t>
      </w:r>
      <w:r w:rsidRPr="00F018BE">
        <w:rPr>
          <w:rFonts w:cs="Courier New"/>
          <w:i/>
          <w:iCs/>
          <w:sz w:val="24"/>
          <w:szCs w:val="24"/>
        </w:rPr>
        <w:t>La Banca immaginata. Spot dall’Archivio Storico Intesa Sanpaolo</w:t>
      </w:r>
      <w:r w:rsidRPr="00F018BE">
        <w:rPr>
          <w:rFonts w:cs="Courier New"/>
          <w:sz w:val="24"/>
          <w:szCs w:val="24"/>
        </w:rPr>
        <w:t>.</w:t>
      </w:r>
    </w:p>
    <w:p w14:paraId="554D0781" w14:textId="77777777" w:rsidR="00B76A2A" w:rsidRDefault="00B76A2A" w:rsidP="00304CBB">
      <w:pPr>
        <w:jc w:val="both"/>
        <w:rPr>
          <w:rFonts w:cs="Courier New"/>
          <w:sz w:val="24"/>
          <w:szCs w:val="24"/>
        </w:rPr>
      </w:pPr>
    </w:p>
    <w:p w14:paraId="2152029A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Milano, novembre 2024</w:t>
      </w:r>
    </w:p>
    <w:p w14:paraId="623A92E1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7C219FC5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30FB4732" w14:textId="77777777" w:rsidR="00304CBB" w:rsidRPr="008D0CF4" w:rsidRDefault="00304CBB" w:rsidP="00304CBB">
      <w:pPr>
        <w:jc w:val="both"/>
        <w:rPr>
          <w:rFonts w:cs="Courier New"/>
          <w:b/>
          <w:bCs/>
          <w:sz w:val="24"/>
          <w:szCs w:val="24"/>
          <w:u w:val="single"/>
        </w:rPr>
      </w:pPr>
      <w:r w:rsidRPr="008D0CF4">
        <w:rPr>
          <w:rFonts w:cs="Courier New"/>
          <w:b/>
          <w:bCs/>
          <w:sz w:val="24"/>
          <w:szCs w:val="24"/>
          <w:u w:val="single"/>
        </w:rPr>
        <w:t>Ufficio Stampa Skira</w:t>
      </w:r>
    </w:p>
    <w:p w14:paraId="32E7221B" w14:textId="77777777" w:rsidR="00304CBB" w:rsidRPr="008D0CF4" w:rsidRDefault="00304CBB" w:rsidP="00304CBB">
      <w:pPr>
        <w:jc w:val="both"/>
        <w:rPr>
          <w:rFonts w:cs="Courier New"/>
          <w:bCs/>
          <w:sz w:val="24"/>
          <w:szCs w:val="24"/>
        </w:rPr>
      </w:pPr>
      <w:r w:rsidRPr="008D0CF4">
        <w:rPr>
          <w:rFonts w:cs="Courier New"/>
          <w:b/>
          <w:bCs/>
          <w:sz w:val="24"/>
          <w:szCs w:val="24"/>
        </w:rPr>
        <w:t>CLP Relazioni Pubbliche</w:t>
      </w:r>
    </w:p>
    <w:p w14:paraId="68143096" w14:textId="77777777" w:rsidR="00304CBB" w:rsidRPr="008D0CF4" w:rsidRDefault="00304CBB" w:rsidP="00304CBB">
      <w:pPr>
        <w:jc w:val="both"/>
        <w:rPr>
          <w:rFonts w:cs="Courier New"/>
          <w:bCs/>
          <w:sz w:val="24"/>
          <w:szCs w:val="24"/>
        </w:rPr>
      </w:pPr>
      <w:r w:rsidRPr="008D0CF4">
        <w:rPr>
          <w:rFonts w:cs="Courier New"/>
          <w:bCs/>
          <w:sz w:val="24"/>
          <w:szCs w:val="24"/>
        </w:rPr>
        <w:t xml:space="preserve">Marta Pedroli | M. +39 347 4155017 | </w:t>
      </w:r>
      <w:hyperlink r:id="rId9" w:history="1">
        <w:r w:rsidRPr="008D0CF4">
          <w:rPr>
            <w:rStyle w:val="Collegamentoipertestuale"/>
            <w:rFonts w:cs="Courier New"/>
            <w:bCs/>
            <w:sz w:val="24"/>
            <w:szCs w:val="24"/>
          </w:rPr>
          <w:t xml:space="preserve">marta.pedroli@clp1968.it </w:t>
        </w:r>
      </w:hyperlink>
    </w:p>
    <w:p w14:paraId="6998CEF8" w14:textId="77777777" w:rsidR="00304CBB" w:rsidRPr="008D0CF4" w:rsidRDefault="00304CBB" w:rsidP="00304CBB">
      <w:pPr>
        <w:jc w:val="both"/>
        <w:rPr>
          <w:rFonts w:cs="Courier New"/>
          <w:sz w:val="24"/>
          <w:szCs w:val="24"/>
        </w:rPr>
      </w:pPr>
      <w:r w:rsidRPr="008D0CF4">
        <w:rPr>
          <w:rFonts w:cs="Courier New"/>
          <w:bCs/>
          <w:sz w:val="24"/>
          <w:szCs w:val="24"/>
        </w:rPr>
        <w:t xml:space="preserve">T. +39 02 36755700 | </w:t>
      </w:r>
      <w:hyperlink r:id="rId10" w:history="1">
        <w:r w:rsidRPr="008D0CF4">
          <w:rPr>
            <w:rStyle w:val="Collegamentoipertestuale"/>
            <w:rFonts w:cs="Courier New"/>
            <w:bCs/>
            <w:sz w:val="24"/>
            <w:szCs w:val="24"/>
          </w:rPr>
          <w:t>www.clp1968.it</w:t>
        </w:r>
      </w:hyperlink>
      <w:r w:rsidRPr="008D0CF4">
        <w:rPr>
          <w:rFonts w:cs="Courier New"/>
          <w:bCs/>
          <w:sz w:val="24"/>
          <w:szCs w:val="24"/>
        </w:rPr>
        <w:t xml:space="preserve"> | </w:t>
      </w:r>
      <w:hyperlink r:id="rId11" w:history="1">
        <w:r w:rsidRPr="008D0CF4">
          <w:rPr>
            <w:rStyle w:val="Collegamentoipertestuale"/>
            <w:rFonts w:cs="Courier New"/>
            <w:bCs/>
            <w:sz w:val="24"/>
            <w:szCs w:val="24"/>
          </w:rPr>
          <w:t>www.skira.net</w:t>
        </w:r>
      </w:hyperlink>
    </w:p>
    <w:p w14:paraId="2648F030" w14:textId="77777777" w:rsidR="00304CBB" w:rsidRDefault="00304CBB" w:rsidP="00304CBB">
      <w:pPr>
        <w:jc w:val="both"/>
        <w:rPr>
          <w:rFonts w:cs="Courier New"/>
          <w:sz w:val="24"/>
          <w:szCs w:val="24"/>
        </w:rPr>
      </w:pPr>
    </w:p>
    <w:p w14:paraId="344B2AB7" w14:textId="020A54F9" w:rsidR="00B231B4" w:rsidRPr="00B46391" w:rsidRDefault="00B231B4" w:rsidP="4DB00356"/>
    <w:sectPr w:rsidR="00B231B4" w:rsidRPr="00B46391" w:rsidSect="00FB51B5">
      <w:headerReference w:type="default" r:id="rId12"/>
      <w:footerReference w:type="default" r:id="rId13"/>
      <w:pgSz w:w="11906" w:h="16838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4157" w14:textId="77777777" w:rsidR="007A181F" w:rsidRDefault="007A181F">
      <w:r>
        <w:separator/>
      </w:r>
    </w:p>
  </w:endnote>
  <w:endnote w:type="continuationSeparator" w:id="0">
    <w:p w14:paraId="284FE463" w14:textId="77777777" w:rsidR="007A181F" w:rsidRDefault="007A181F">
      <w:r>
        <w:continuationSeparator/>
      </w:r>
    </w:p>
  </w:endnote>
  <w:endnote w:type="continuationNotice" w:id="1">
    <w:p w14:paraId="0FA0D77B" w14:textId="77777777" w:rsidR="001647EF" w:rsidRDefault="00164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C16" w14:textId="77777777" w:rsidR="00D322ED" w:rsidRDefault="00D322ED" w:rsidP="00034AC7">
    <w:pPr>
      <w:ind w:right="-158"/>
      <w:rPr>
        <w:sz w:val="30"/>
      </w:rPr>
    </w:pPr>
  </w:p>
  <w:tbl>
    <w:tblPr>
      <w:tblW w:w="9395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50"/>
      <w:gridCol w:w="2745"/>
      <w:gridCol w:w="2280"/>
      <w:gridCol w:w="2420"/>
    </w:tblGrid>
    <w:tr w:rsidR="00D322ED" w14:paraId="43878122" w14:textId="77777777" w:rsidTr="4DB00356">
      <w:trPr>
        <w:trHeight w:val="300"/>
        <w:jc w:val="center"/>
      </w:trPr>
      <w:tc>
        <w:tcPr>
          <w:tcW w:w="1950" w:type="dxa"/>
          <w:shd w:val="clear" w:color="auto" w:fill="auto"/>
          <w:vAlign w:val="center"/>
        </w:tcPr>
        <w:p w14:paraId="5B5DA382" w14:textId="41A75913" w:rsidR="4DB00356" w:rsidRDefault="4DB00356" w:rsidP="4DB00356">
          <w:r>
            <w:rPr>
              <w:noProof/>
            </w:rPr>
            <w:drawing>
              <wp:inline distT="0" distB="0" distL="0" distR="0" wp14:anchorId="1FDDC877" wp14:editId="23E0B5C9">
                <wp:extent cx="590550" cy="600075"/>
                <wp:effectExtent l="0" t="0" r="0" b="0"/>
                <wp:docPr id="884179263" name="Immagine 884179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5" w:type="dxa"/>
          <w:shd w:val="clear" w:color="auto" w:fill="auto"/>
        </w:tcPr>
        <w:p w14:paraId="50223D0A" w14:textId="41DC7578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Cs/>
              <w:color w:val="333333"/>
            </w:rPr>
          </w:pPr>
          <w:r w:rsidRPr="4DB00356">
            <w:rPr>
              <w:rFonts w:ascii="Garamond" w:hAnsi="Garamond"/>
              <w:bCs/>
              <w:color w:val="333333"/>
            </w:rPr>
            <w:t>Skira Editore S.p.A.</w:t>
          </w:r>
        </w:p>
        <w:p w14:paraId="4C8C9AC0" w14:textId="2D5E5DB4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Via Agnello 18</w:t>
          </w:r>
        </w:p>
        <w:p w14:paraId="491983BA" w14:textId="6B7CD8C4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20121 Milano</w:t>
          </w:r>
        </w:p>
        <w:p w14:paraId="7D2AD1A8" w14:textId="4C9AF172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telefono 02 72444200</w:t>
          </w:r>
        </w:p>
        <w:p w14:paraId="6EBA1609" w14:textId="5E5EB9D9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e-mail skiraeditore@pec.it</w:t>
          </w:r>
        </w:p>
        <w:p w14:paraId="73EC48C8" w14:textId="2EA195BB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www.skira-arte.com</w:t>
          </w:r>
        </w:p>
      </w:tc>
      <w:tc>
        <w:tcPr>
          <w:tcW w:w="2280" w:type="dxa"/>
          <w:shd w:val="clear" w:color="auto" w:fill="auto"/>
        </w:tcPr>
        <w:p w14:paraId="4AB1280D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Registro Società</w:t>
          </w:r>
        </w:p>
        <w:p w14:paraId="095A5D42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Milano 0346905</w:t>
          </w:r>
        </w:p>
        <w:p w14:paraId="6AB85AFB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volume 00008515</w:t>
          </w:r>
        </w:p>
        <w:p w14:paraId="3D873D41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fascicolo 05</w:t>
          </w:r>
        </w:p>
        <w:p w14:paraId="0845B9F0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2420" w:type="dxa"/>
          <w:shd w:val="clear" w:color="auto" w:fill="auto"/>
        </w:tcPr>
        <w:p w14:paraId="75FADF10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capitale sociale</w:t>
          </w:r>
        </w:p>
        <w:p w14:paraId="344C4F77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€. 3.000.000</w:t>
          </w:r>
        </w:p>
        <w:p w14:paraId="6E915C5F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5991A80A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3E86777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45D62648" w14:textId="77777777" w:rsidR="00D322ED" w:rsidRPr="00C47656" w:rsidRDefault="4DB00356" w:rsidP="4DB003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4DB003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071BB2F" w14:textId="77777777" w:rsidR="00D322ED" w:rsidRDefault="00D322ED">
    <w:pPr>
      <w:pStyle w:val="Titolo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689A" w14:textId="77777777" w:rsidR="007A181F" w:rsidRDefault="007A181F">
      <w:r>
        <w:separator/>
      </w:r>
    </w:p>
  </w:footnote>
  <w:footnote w:type="continuationSeparator" w:id="0">
    <w:p w14:paraId="2359B9EA" w14:textId="77777777" w:rsidR="007A181F" w:rsidRDefault="007A181F">
      <w:r>
        <w:continuationSeparator/>
      </w:r>
    </w:p>
  </w:footnote>
  <w:footnote w:type="continuationNotice" w:id="1">
    <w:p w14:paraId="41DBCB0D" w14:textId="77777777" w:rsidR="001647EF" w:rsidRDefault="00164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6184D05A" w:rsidR="00D322ED" w:rsidRDefault="4DB00356" w:rsidP="4DB00356">
    <w:pPr>
      <w:ind w:right="-158"/>
      <w:jc w:val="center"/>
    </w:pPr>
    <w:r>
      <w:rPr>
        <w:noProof/>
      </w:rPr>
      <w:drawing>
        <wp:inline distT="0" distB="0" distL="0" distR="0" wp14:anchorId="3B958C2E" wp14:editId="3A29DFD7">
          <wp:extent cx="1238250" cy="705307"/>
          <wp:effectExtent l="0" t="0" r="0" b="0"/>
          <wp:docPr id="774927479" name="Immagine 774927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05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1147F"/>
    <w:multiLevelType w:val="multilevel"/>
    <w:tmpl w:val="FBC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7"/>
  </w:num>
  <w:num w:numId="4" w16cid:durableId="632902826">
    <w:abstractNumId w:val="15"/>
  </w:num>
  <w:num w:numId="5" w16cid:durableId="1386489369">
    <w:abstractNumId w:val="1"/>
  </w:num>
  <w:num w:numId="6" w16cid:durableId="886644463">
    <w:abstractNumId w:val="16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3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4"/>
  </w:num>
  <w:num w:numId="18" w16cid:durableId="213621784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6493"/>
    <w:rsid w:val="00060765"/>
    <w:rsid w:val="0006125C"/>
    <w:rsid w:val="000617A0"/>
    <w:rsid w:val="0006472E"/>
    <w:rsid w:val="00077CB7"/>
    <w:rsid w:val="000811A8"/>
    <w:rsid w:val="00082C22"/>
    <w:rsid w:val="000866F0"/>
    <w:rsid w:val="0009537B"/>
    <w:rsid w:val="000A3B1B"/>
    <w:rsid w:val="000B0C44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647EF"/>
    <w:rsid w:val="0019236B"/>
    <w:rsid w:val="001946F3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624F"/>
    <w:rsid w:val="0021618F"/>
    <w:rsid w:val="00220C01"/>
    <w:rsid w:val="002244AC"/>
    <w:rsid w:val="002244CD"/>
    <w:rsid w:val="00232F14"/>
    <w:rsid w:val="0023686F"/>
    <w:rsid w:val="00240A98"/>
    <w:rsid w:val="0025472B"/>
    <w:rsid w:val="00256643"/>
    <w:rsid w:val="00262B82"/>
    <w:rsid w:val="00273DBA"/>
    <w:rsid w:val="00276760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F1385"/>
    <w:rsid w:val="002F3D51"/>
    <w:rsid w:val="002F6857"/>
    <w:rsid w:val="002F6FF4"/>
    <w:rsid w:val="00301AF5"/>
    <w:rsid w:val="00302D9C"/>
    <w:rsid w:val="00304CBB"/>
    <w:rsid w:val="00304CED"/>
    <w:rsid w:val="00306D85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7745E"/>
    <w:rsid w:val="00483E7C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410"/>
    <w:rsid w:val="005A76D8"/>
    <w:rsid w:val="005B0690"/>
    <w:rsid w:val="005B2A18"/>
    <w:rsid w:val="005D6326"/>
    <w:rsid w:val="005F4417"/>
    <w:rsid w:val="006009B9"/>
    <w:rsid w:val="006170F6"/>
    <w:rsid w:val="0063578E"/>
    <w:rsid w:val="006438D7"/>
    <w:rsid w:val="00643A72"/>
    <w:rsid w:val="00645095"/>
    <w:rsid w:val="0066032F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2385D"/>
    <w:rsid w:val="007256D6"/>
    <w:rsid w:val="00735B3E"/>
    <w:rsid w:val="00736CA2"/>
    <w:rsid w:val="0074021C"/>
    <w:rsid w:val="00754F98"/>
    <w:rsid w:val="00757BA9"/>
    <w:rsid w:val="00764FED"/>
    <w:rsid w:val="00776BA0"/>
    <w:rsid w:val="00780AC1"/>
    <w:rsid w:val="00785BD2"/>
    <w:rsid w:val="0079313A"/>
    <w:rsid w:val="00794B29"/>
    <w:rsid w:val="007A181F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33CB8"/>
    <w:rsid w:val="0083470E"/>
    <w:rsid w:val="008616BC"/>
    <w:rsid w:val="00866434"/>
    <w:rsid w:val="008711E3"/>
    <w:rsid w:val="00881A7F"/>
    <w:rsid w:val="008A0705"/>
    <w:rsid w:val="008B5DA7"/>
    <w:rsid w:val="008D11AE"/>
    <w:rsid w:val="008D4ACA"/>
    <w:rsid w:val="008E343C"/>
    <w:rsid w:val="009350D9"/>
    <w:rsid w:val="00935FB5"/>
    <w:rsid w:val="009423EC"/>
    <w:rsid w:val="00942E4F"/>
    <w:rsid w:val="00973F12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148FC"/>
    <w:rsid w:val="00B231B4"/>
    <w:rsid w:val="00B45CD0"/>
    <w:rsid w:val="00B638AA"/>
    <w:rsid w:val="00B76A2A"/>
    <w:rsid w:val="00B82D89"/>
    <w:rsid w:val="00B8346F"/>
    <w:rsid w:val="00B852D2"/>
    <w:rsid w:val="00BA1895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1A18"/>
    <w:rsid w:val="00CB1BEE"/>
    <w:rsid w:val="00CC1788"/>
    <w:rsid w:val="00CC74B0"/>
    <w:rsid w:val="00CD0A54"/>
    <w:rsid w:val="00CD657B"/>
    <w:rsid w:val="00CE62BC"/>
    <w:rsid w:val="00CF1B2D"/>
    <w:rsid w:val="00D02606"/>
    <w:rsid w:val="00D116C2"/>
    <w:rsid w:val="00D22288"/>
    <w:rsid w:val="00D322ED"/>
    <w:rsid w:val="00D41093"/>
    <w:rsid w:val="00D52113"/>
    <w:rsid w:val="00D523EF"/>
    <w:rsid w:val="00D60311"/>
    <w:rsid w:val="00D66C62"/>
    <w:rsid w:val="00D67460"/>
    <w:rsid w:val="00D871DA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F6B20"/>
    <w:rsid w:val="00E07465"/>
    <w:rsid w:val="00E102B4"/>
    <w:rsid w:val="00E1409E"/>
    <w:rsid w:val="00E14DC1"/>
    <w:rsid w:val="00E27C37"/>
    <w:rsid w:val="00E52AE9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A7820"/>
    <w:rsid w:val="00EB4E2E"/>
    <w:rsid w:val="00EE2B6A"/>
    <w:rsid w:val="00EF0E55"/>
    <w:rsid w:val="00EF4991"/>
    <w:rsid w:val="00F018BE"/>
    <w:rsid w:val="00F1585F"/>
    <w:rsid w:val="00F30A70"/>
    <w:rsid w:val="00F370F6"/>
    <w:rsid w:val="00F404AA"/>
    <w:rsid w:val="00F46BAB"/>
    <w:rsid w:val="00F56FB5"/>
    <w:rsid w:val="00F57874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  <w:rsid w:val="04FFC28D"/>
    <w:rsid w:val="30E6B486"/>
    <w:rsid w:val="32A070F1"/>
    <w:rsid w:val="4717F65C"/>
    <w:rsid w:val="4DB00356"/>
    <w:rsid w:val="4DE937CB"/>
    <w:rsid w:val="5AA2B43B"/>
    <w:rsid w:val="5B17F028"/>
    <w:rsid w:val="5B5130C9"/>
    <w:rsid w:val="5FC23354"/>
    <w:rsid w:val="65465FD5"/>
    <w:rsid w:val="65FA260D"/>
    <w:rsid w:val="6D3008AB"/>
    <w:rsid w:val="6D874032"/>
    <w:rsid w:val="7566C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C22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ira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a.pedroli@clp1968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Carlo Ghielmetti</cp:lastModifiedBy>
  <cp:revision>3</cp:revision>
  <cp:lastPrinted>2021-02-19T10:31:00Z</cp:lastPrinted>
  <dcterms:created xsi:type="dcterms:W3CDTF">2024-11-08T13:32:00Z</dcterms:created>
  <dcterms:modified xsi:type="dcterms:W3CDTF">2024-11-08T13:32:00Z</dcterms:modified>
</cp:coreProperties>
</file>