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B0E385" w14:textId="77777777" w:rsidR="006C3B1C" w:rsidRDefault="006C3B1C" w:rsidP="00785AAD">
      <w:pPr>
        <w:rPr>
          <w:rFonts w:asciiTheme="minorHAnsi" w:hAnsiTheme="minorHAnsi" w:cstheme="minorHAnsi"/>
          <w:b/>
          <w:bCs/>
          <w:sz w:val="28"/>
          <w:szCs w:val="28"/>
        </w:rPr>
      </w:pPr>
    </w:p>
    <w:p w14:paraId="35EC1B81" w14:textId="231AF189" w:rsidR="00785AAD" w:rsidRPr="00785AAD" w:rsidRDefault="00785AAD" w:rsidP="00785AAD">
      <w:pPr>
        <w:rPr>
          <w:rFonts w:asciiTheme="minorHAnsi" w:hAnsiTheme="minorHAnsi" w:cstheme="minorHAnsi"/>
          <w:b/>
          <w:bCs/>
          <w:sz w:val="28"/>
          <w:szCs w:val="28"/>
        </w:rPr>
      </w:pPr>
      <w:r w:rsidRPr="00785AAD">
        <w:rPr>
          <w:rFonts w:asciiTheme="minorHAnsi" w:hAnsiTheme="minorHAnsi" w:cstheme="minorHAnsi"/>
          <w:b/>
          <w:bCs/>
          <w:sz w:val="28"/>
          <w:szCs w:val="28"/>
        </w:rPr>
        <w:t>DOMENICO PIRAINA</w:t>
      </w:r>
    </w:p>
    <w:p w14:paraId="032A3392" w14:textId="770A735A" w:rsidR="00785AAD" w:rsidRPr="00785AAD" w:rsidRDefault="00785AAD" w:rsidP="00785AAD">
      <w:pPr>
        <w:spacing w:after="120"/>
        <w:rPr>
          <w:rFonts w:asciiTheme="minorHAnsi" w:hAnsiTheme="minorHAnsi" w:cstheme="minorHAnsi"/>
          <w:b/>
          <w:bCs/>
          <w:sz w:val="28"/>
          <w:szCs w:val="28"/>
        </w:rPr>
      </w:pPr>
      <w:r w:rsidRPr="00785AAD">
        <w:rPr>
          <w:rFonts w:asciiTheme="minorHAnsi" w:hAnsiTheme="minorHAnsi" w:cstheme="minorHAnsi"/>
          <w:b/>
          <w:bCs/>
          <w:sz w:val="28"/>
          <w:szCs w:val="28"/>
        </w:rPr>
        <w:t>Direttore Cultura</w:t>
      </w:r>
      <w:r>
        <w:rPr>
          <w:rFonts w:asciiTheme="minorHAnsi" w:hAnsiTheme="minorHAnsi" w:cstheme="minorHAnsi"/>
          <w:b/>
          <w:bCs/>
          <w:sz w:val="28"/>
          <w:szCs w:val="28"/>
        </w:rPr>
        <w:t xml:space="preserve"> | </w:t>
      </w:r>
      <w:r w:rsidRPr="00785AAD">
        <w:rPr>
          <w:rFonts w:asciiTheme="minorHAnsi" w:hAnsiTheme="minorHAnsi" w:cstheme="minorHAnsi"/>
          <w:b/>
          <w:bCs/>
          <w:sz w:val="28"/>
          <w:szCs w:val="28"/>
        </w:rPr>
        <w:t>Comune di Milano</w:t>
      </w:r>
      <w:r>
        <w:rPr>
          <w:rFonts w:asciiTheme="minorHAnsi" w:hAnsiTheme="minorHAnsi" w:cstheme="minorHAnsi"/>
          <w:b/>
          <w:bCs/>
          <w:sz w:val="28"/>
          <w:szCs w:val="28"/>
        </w:rPr>
        <w:t xml:space="preserve"> </w:t>
      </w:r>
      <w:r w:rsidRPr="00785AAD">
        <w:rPr>
          <w:rFonts w:asciiTheme="minorHAnsi" w:hAnsiTheme="minorHAnsi" w:cstheme="minorHAnsi"/>
          <w:b/>
          <w:bCs/>
          <w:sz w:val="28"/>
          <w:szCs w:val="28"/>
        </w:rPr>
        <w:t>e direttore Palazzo Reale</w:t>
      </w:r>
    </w:p>
    <w:p w14:paraId="0509141A" w14:textId="07AE1CC1" w:rsidR="00785AAD" w:rsidRPr="00785AAD" w:rsidRDefault="00785AAD" w:rsidP="00785AAD">
      <w:pPr>
        <w:rPr>
          <w:rFonts w:asciiTheme="minorHAnsi" w:hAnsiTheme="minorHAnsi" w:cstheme="minorHAnsi"/>
          <w:b/>
          <w:bCs/>
          <w:sz w:val="28"/>
          <w:szCs w:val="28"/>
        </w:rPr>
      </w:pPr>
      <w:r w:rsidRPr="00785AAD">
        <w:rPr>
          <w:rFonts w:asciiTheme="minorHAnsi" w:hAnsiTheme="minorHAnsi" w:cstheme="minorHAnsi"/>
          <w:b/>
          <w:bCs/>
          <w:sz w:val="28"/>
          <w:szCs w:val="28"/>
        </w:rPr>
        <w:t>GIANFRANCO MARANIELLO</w:t>
      </w:r>
    </w:p>
    <w:p w14:paraId="422655AD" w14:textId="494474D9" w:rsidR="00095415" w:rsidRDefault="00785AAD" w:rsidP="00785AAD">
      <w:pPr>
        <w:rPr>
          <w:rFonts w:asciiTheme="minorHAnsi" w:hAnsiTheme="minorHAnsi" w:cstheme="minorHAnsi"/>
          <w:sz w:val="28"/>
          <w:szCs w:val="28"/>
        </w:rPr>
      </w:pPr>
      <w:r w:rsidRPr="00785AAD">
        <w:rPr>
          <w:rFonts w:asciiTheme="minorHAnsi" w:hAnsiTheme="minorHAnsi" w:cstheme="minorHAnsi"/>
          <w:b/>
          <w:bCs/>
          <w:sz w:val="28"/>
          <w:szCs w:val="28"/>
        </w:rPr>
        <w:t>Direttore Area Musei d’Arte Moderna</w:t>
      </w:r>
      <w:r>
        <w:rPr>
          <w:rFonts w:asciiTheme="minorHAnsi" w:hAnsiTheme="minorHAnsi" w:cstheme="minorHAnsi"/>
          <w:b/>
          <w:bCs/>
          <w:sz w:val="28"/>
          <w:szCs w:val="28"/>
        </w:rPr>
        <w:t xml:space="preserve"> </w:t>
      </w:r>
      <w:r w:rsidRPr="00785AAD">
        <w:rPr>
          <w:rFonts w:asciiTheme="minorHAnsi" w:hAnsiTheme="minorHAnsi" w:cstheme="minorHAnsi"/>
          <w:b/>
          <w:bCs/>
          <w:sz w:val="28"/>
          <w:szCs w:val="28"/>
        </w:rPr>
        <w:t>e Contemporanea del Comune di Milano</w:t>
      </w:r>
    </w:p>
    <w:p w14:paraId="5F36565C" w14:textId="77777777" w:rsidR="00095415" w:rsidRDefault="00095415" w:rsidP="00095415">
      <w:pPr>
        <w:rPr>
          <w:rFonts w:asciiTheme="minorHAnsi" w:hAnsiTheme="minorHAnsi" w:cstheme="minorHAnsi"/>
          <w:sz w:val="28"/>
          <w:szCs w:val="28"/>
        </w:rPr>
      </w:pPr>
    </w:p>
    <w:p w14:paraId="5C89CFC2" w14:textId="77777777" w:rsidR="006C3B1C" w:rsidRDefault="006C3B1C" w:rsidP="00095415">
      <w:pPr>
        <w:rPr>
          <w:rFonts w:asciiTheme="minorHAnsi" w:hAnsiTheme="minorHAnsi" w:cstheme="minorHAnsi"/>
          <w:sz w:val="28"/>
          <w:szCs w:val="28"/>
        </w:rPr>
      </w:pPr>
    </w:p>
    <w:p w14:paraId="0DCB0A24" w14:textId="751A095F" w:rsidR="001269D5" w:rsidRPr="001269D5" w:rsidRDefault="001269D5" w:rsidP="006C3B1C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1269D5">
        <w:rPr>
          <w:rFonts w:asciiTheme="minorHAnsi" w:hAnsiTheme="minorHAnsi" w:cstheme="minorHAnsi"/>
        </w:rPr>
        <w:t>I valori civili e culturali della mostra “SalvArti” e del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più ampio progetto di opere d’arte confiscate alla criminalità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organizzata, con il conseguente affidamento delle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stesse alle istituzioni e alle comunità, sono indubbiamente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fonte di soddisfazione e di gratitudine. Esprimiamo infatti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riconoscenza per lo straordinario lavoro svolto a più livelli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dall’autorità giudiziaria, dalle forze dell’ordine e dai colleghi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dei Ministeri competenti e delle città, unite nell’esemplare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rappresentazione di un costante e coraggioso sforzo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di contrasto all’illegalità, capace, in questo specifico caso,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di tramutarsi anche in occasione di riscatto e di proposta a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beneficio dell’interesse pubblico.</w:t>
      </w:r>
    </w:p>
    <w:p w14:paraId="39525066" w14:textId="47911E49" w:rsidR="001269D5" w:rsidRPr="001269D5" w:rsidRDefault="001269D5" w:rsidP="006C3B1C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1269D5">
        <w:rPr>
          <w:rFonts w:asciiTheme="minorHAnsi" w:hAnsiTheme="minorHAnsi" w:cstheme="minorHAnsi"/>
        </w:rPr>
        <w:t>Le mostre di Roma, Milano e Reggio Calabria segnano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così le tappe di un percorso che trova evidenza nell’esposizione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di alcuni tra i più significativi quadri recuperati,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di sculture e, in qualche caso, anche di più complesse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– per tecnica e materiali – creazioni contemporanee. Colpisce,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infatti, la non banale focalizzazione di tali controverse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raccolte sulla ricerca più aggiornata della produzione di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artisti del nostro tempo. E ci preme osservare che, al di là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di ogni fondamentale valutazione delle ragioni speculative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e oltre la riconducibilità ai fatti criminosi che soggiacciono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al possesso di tali opere, l’arte rimane al centro delle dinamiche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sopra descritte anche in virtù della desiderabilità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del suo possesso e dei suoi valori, inclusi quelli economici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o di status symbol. L’arte, però, non è mai tale se non nel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suo accadere per essere vista, conosciuta, compresa. L’arte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si realizza nell’incontro, nella sua manifestazione, nel suo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rapporto con il presente della fruizione e con l’insieme delle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vicende di tutta l’arte trascorsa e a venire. Ogni opera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acquisisce senso in quell’incessante relazione al condiviso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modo di immaginare e reinventare continuamente l’arte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stessa, ossia in una “storia dell’arte”. L’arte, pertanto, non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può che ambire alla sottrazione di un possesso egoistico,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che, si badi bene, non è da confondersi con il collezionismo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privato il quale, al contrario, è non solo sostegno economico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e produttivo, ma anche progetto, visione e conferimento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 xml:space="preserve">di valore all’interno di quel che notoriamente è </w:t>
      </w:r>
      <w:r w:rsidRPr="001269D5">
        <w:rPr>
          <w:rFonts w:asciiTheme="minorHAnsi" w:hAnsiTheme="minorHAnsi" w:cstheme="minorHAnsi"/>
        </w:rPr>
        <w:lastRenderedPageBreak/>
        <w:t>definito “sistema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dell’arte”. Anche per tali ragioni la mostra “SalvArti”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appare come esemplare nel suo richiamare il valore e la necessità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di condivisione pubblica in una celebrazione della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gratuità di una bellezza che – per richiamare le celebri parole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di papa Benedetto XVI – “non se-duce, ma e-duca”.</w:t>
      </w:r>
    </w:p>
    <w:p w14:paraId="0784EF7F" w14:textId="71ACD6B1" w:rsidR="001269D5" w:rsidRPr="001269D5" w:rsidRDefault="001269D5" w:rsidP="006C3B1C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1269D5">
        <w:rPr>
          <w:rFonts w:asciiTheme="minorHAnsi" w:hAnsiTheme="minorHAnsi" w:cstheme="minorHAnsi"/>
        </w:rPr>
        <w:t>L’etimologia spesso soccorre la riflessione ed è chiara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la riconducibilità del titolo “SalvArti” al latino salvatio,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da salva, “salvo, al sicuro”, con particolare riferimento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alla liberazione da condizioni non desiderabili, ed è forse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pleonastico commentare ulteriormente la crasi di “SalvArti”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in relazione alla conseguita libertà dell’arte nell’occasione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specifica. Tuttavia, è anche da sottolineare che la stessa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radice sal origina quel vasto campo semantico del termine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salus che nella lingua italiana conserva memoria della promessa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di salvezza, ma più comunemente lascia intendere lo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stato di salute e prosperità dell’individuo e della Res publica,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come la stessa divinità romana arcaica Salus personificava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in modo analogo alla greca Igea. A tale immaginario e ai significati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proposti dalla potenza della lingua occorre dunque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fare riferimento per dichiarare in modo sintetico l’ampia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dimensione valoriale di “SalvArti” che abbia come scopo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ultimo il bene individuale e quello della collettività, ammesso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che i due possano mai davvero essere disgiunti.</w:t>
      </w:r>
    </w:p>
    <w:p w14:paraId="3E722352" w14:textId="77777777" w:rsidR="006C3B1C" w:rsidRDefault="001269D5" w:rsidP="006C3B1C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1269D5">
        <w:rPr>
          <w:rFonts w:asciiTheme="minorHAnsi" w:hAnsiTheme="minorHAnsi" w:cstheme="minorHAnsi"/>
        </w:rPr>
        <w:t>Un celebre interrogativo sollecita una riflessione sul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potere salvifico della bellezza esprimendosi in riferimento al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mondo stesso come oggetto di tale potere. Nessuna ottimistica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o addirittura profetica sentenza può mai corrispondere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seriamente a tale domanda, che ha soprattutto uno scopo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morale ed educativo. Con convinzione, però, si può intendere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la questione come una sollecitazione etica interminabile,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un impegno da mantenere nell’ammissione che non si sia in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grado di dire che l’arte e la bellezza possano salvare il mondo,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ma che il loro perseguimento è necessario perché certamente</w:t>
      </w:r>
      <w:r>
        <w:rPr>
          <w:rFonts w:asciiTheme="minorHAnsi" w:hAnsiTheme="minorHAnsi" w:cstheme="minorHAnsi"/>
        </w:rPr>
        <w:t xml:space="preserve"> </w:t>
      </w:r>
      <w:r w:rsidRPr="001269D5">
        <w:rPr>
          <w:rFonts w:asciiTheme="minorHAnsi" w:hAnsiTheme="minorHAnsi" w:cstheme="minorHAnsi"/>
        </w:rPr>
        <w:t>renderanno il mondo degno di essere salvato.</w:t>
      </w:r>
    </w:p>
    <w:p w14:paraId="0C08FA9D" w14:textId="2777EAA9" w:rsidR="00095415" w:rsidRPr="00095415" w:rsidRDefault="00095415" w:rsidP="006C3B1C">
      <w:pPr>
        <w:spacing w:after="120" w:line="274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Milano, </w:t>
      </w:r>
      <w:r w:rsidR="00276616">
        <w:rPr>
          <w:rFonts w:asciiTheme="minorHAnsi" w:hAnsiTheme="minorHAnsi" w:cstheme="minorHAnsi"/>
        </w:rPr>
        <w:t>2 dicembre 2024</w:t>
      </w:r>
    </w:p>
    <w:sectPr w:rsidR="00095415" w:rsidRPr="00095415" w:rsidSect="00095415">
      <w:headerReference w:type="default" r:id="rId9"/>
      <w:footerReference w:type="default" r:id="rId10"/>
      <w:pgSz w:w="11900" w:h="16840"/>
      <w:pgMar w:top="4253" w:right="851" w:bottom="2694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589D24" w14:textId="77777777" w:rsidR="00BD671D" w:rsidRDefault="00BD671D">
      <w:r>
        <w:separator/>
      </w:r>
    </w:p>
  </w:endnote>
  <w:endnote w:type="continuationSeparator" w:id="0">
    <w:p w14:paraId="295AF332" w14:textId="77777777" w:rsidR="00BD671D" w:rsidRDefault="00BD671D">
      <w:r>
        <w:continuationSeparator/>
      </w:r>
    </w:p>
  </w:endnote>
  <w:endnote w:type="continuationNotice" w:id="1">
    <w:p w14:paraId="2F01DE77" w14:textId="77777777" w:rsidR="00F52C2F" w:rsidRDefault="00F52C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E5D5B0" w14:textId="24E1055B" w:rsidR="0063361E" w:rsidRDefault="00701D3A">
    <w:pPr>
      <w:pStyle w:val="Pidipagina"/>
    </w:pPr>
    <w:r>
      <w:rPr>
        <w:noProof/>
      </w:rPr>
      <w:drawing>
        <wp:anchor distT="0" distB="0" distL="114300" distR="114300" simplePos="0" relativeHeight="251658241" behindDoc="1" locked="0" layoutInCell="1" allowOverlap="1" wp14:anchorId="67972D4D" wp14:editId="55200084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60000" cy="1735200"/>
          <wp:effectExtent l="0" t="0" r="0" b="5080"/>
          <wp:wrapNone/>
          <wp:docPr id="1214345077" name="Immagine 121434507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173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C89E58" w14:textId="77777777" w:rsidR="00BD671D" w:rsidRDefault="00BD671D">
      <w:r>
        <w:separator/>
      </w:r>
    </w:p>
  </w:footnote>
  <w:footnote w:type="continuationSeparator" w:id="0">
    <w:p w14:paraId="3D5F620B" w14:textId="77777777" w:rsidR="00BD671D" w:rsidRDefault="00BD671D">
      <w:r>
        <w:continuationSeparator/>
      </w:r>
    </w:p>
  </w:footnote>
  <w:footnote w:type="continuationNotice" w:id="1">
    <w:p w14:paraId="655D03C1" w14:textId="77777777" w:rsidR="00F52C2F" w:rsidRDefault="00F52C2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FC60E6" w14:textId="5F108FDD" w:rsidR="0063361E" w:rsidRDefault="00701D3A">
    <w:pPr>
      <w:pStyle w:val="Intestazion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96C05CD" wp14:editId="4F2B8F65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000" cy="2854800"/>
          <wp:effectExtent l="0" t="0" r="0" b="3175"/>
          <wp:wrapNone/>
          <wp:docPr id="176830270" name="Immagine 17683027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285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08"/>
  <w:hyphenationZone w:val="283"/>
  <w:drawingGridHorizontalSpacing w:val="120"/>
  <w:displayHorizontalDrawingGridEvery w:val="2"/>
  <w:displayVerticalDrawingGridEvery w:val="2"/>
  <w:characterSpacingControl w:val="doNotCompress"/>
  <w:hdrShapeDefaults>
    <o:shapedefaults v:ext="edit" spidmax="10241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7A65"/>
    <w:rsid w:val="00015351"/>
    <w:rsid w:val="00095415"/>
    <w:rsid w:val="000A37A7"/>
    <w:rsid w:val="000B7B2E"/>
    <w:rsid w:val="000C22D1"/>
    <w:rsid w:val="001269D5"/>
    <w:rsid w:val="00161685"/>
    <w:rsid w:val="0019464B"/>
    <w:rsid w:val="002206AB"/>
    <w:rsid w:val="002417AA"/>
    <w:rsid w:val="00274F91"/>
    <w:rsid w:val="00276616"/>
    <w:rsid w:val="002B15BE"/>
    <w:rsid w:val="002B26DF"/>
    <w:rsid w:val="002B49EE"/>
    <w:rsid w:val="002B7CB3"/>
    <w:rsid w:val="00352D78"/>
    <w:rsid w:val="00397AC6"/>
    <w:rsid w:val="003F6AA1"/>
    <w:rsid w:val="00420A0C"/>
    <w:rsid w:val="00431802"/>
    <w:rsid w:val="004345F4"/>
    <w:rsid w:val="00447A65"/>
    <w:rsid w:val="0049038C"/>
    <w:rsid w:val="0052573B"/>
    <w:rsid w:val="00531C3F"/>
    <w:rsid w:val="00535E45"/>
    <w:rsid w:val="00550F4B"/>
    <w:rsid w:val="0056643F"/>
    <w:rsid w:val="005D2195"/>
    <w:rsid w:val="006016CD"/>
    <w:rsid w:val="00610E47"/>
    <w:rsid w:val="0063361E"/>
    <w:rsid w:val="00656A4C"/>
    <w:rsid w:val="00690E28"/>
    <w:rsid w:val="006A0D5D"/>
    <w:rsid w:val="006C3B1C"/>
    <w:rsid w:val="00701D3A"/>
    <w:rsid w:val="007030D3"/>
    <w:rsid w:val="007260B3"/>
    <w:rsid w:val="00765645"/>
    <w:rsid w:val="00785AAD"/>
    <w:rsid w:val="00792C88"/>
    <w:rsid w:val="007C5509"/>
    <w:rsid w:val="008167CD"/>
    <w:rsid w:val="00832B7E"/>
    <w:rsid w:val="00874B6A"/>
    <w:rsid w:val="0089119E"/>
    <w:rsid w:val="00895349"/>
    <w:rsid w:val="00901566"/>
    <w:rsid w:val="00950DA3"/>
    <w:rsid w:val="00962E1D"/>
    <w:rsid w:val="00973AF5"/>
    <w:rsid w:val="00980EAD"/>
    <w:rsid w:val="00981E34"/>
    <w:rsid w:val="00AB76F5"/>
    <w:rsid w:val="00AC1C57"/>
    <w:rsid w:val="00AD4724"/>
    <w:rsid w:val="00B37106"/>
    <w:rsid w:val="00BD671D"/>
    <w:rsid w:val="00C03EF9"/>
    <w:rsid w:val="00C72785"/>
    <w:rsid w:val="00CA162E"/>
    <w:rsid w:val="00CA62B8"/>
    <w:rsid w:val="00CD61A8"/>
    <w:rsid w:val="00D61A4F"/>
    <w:rsid w:val="00D642B5"/>
    <w:rsid w:val="00DE5F94"/>
    <w:rsid w:val="00E51D15"/>
    <w:rsid w:val="00E559CE"/>
    <w:rsid w:val="00E77573"/>
    <w:rsid w:val="00F413E2"/>
    <w:rsid w:val="00F52C2F"/>
    <w:rsid w:val="00F77ABD"/>
    <w:rsid w:val="00F957BA"/>
    <w:rsid w:val="00FC5FD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41"/>
    <o:shapelayout v:ext="edit">
      <o:idmap v:ext="edit" data="1"/>
    </o:shapelayout>
  </w:shapeDefaults>
  <w:decimalSymbol w:val=","/>
  <w:listSeparator w:val=";"/>
  <w14:docId w14:val="7A76EE4A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8F6D3E"/>
    <w:rPr>
      <w:sz w:val="24"/>
      <w:szCs w:val="24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6F0317"/>
    <w:rPr>
      <w:color w:val="0000FF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F92A38"/>
    <w:rPr>
      <w:color w:val="800080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BD1039"/>
    <w:pPr>
      <w:tabs>
        <w:tab w:val="center" w:pos="4986"/>
        <w:tab w:val="right" w:pos="9972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D1039"/>
  </w:style>
  <w:style w:type="paragraph" w:styleId="Pidipagina">
    <w:name w:val="footer"/>
    <w:basedOn w:val="Normale"/>
    <w:link w:val="PidipaginaCarattere"/>
    <w:uiPriority w:val="99"/>
    <w:unhideWhenUsed/>
    <w:rsid w:val="00BD1039"/>
    <w:pPr>
      <w:tabs>
        <w:tab w:val="center" w:pos="4986"/>
        <w:tab w:val="right" w:pos="9972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D1039"/>
  </w:style>
  <w:style w:type="character" w:styleId="Menzionenonrisolta">
    <w:name w:val="Unresolved Mention"/>
    <w:basedOn w:val="Carpredefinitoparagrafo"/>
    <w:uiPriority w:val="99"/>
    <w:rsid w:val="00792C88"/>
    <w:rPr>
      <w:color w:val="605E5C"/>
      <w:shd w:val="clear" w:color="auto" w:fill="E1DFDD"/>
    </w:rPr>
  </w:style>
  <w:style w:type="paragraph" w:styleId="Corpotesto">
    <w:name w:val="Body Text"/>
    <w:basedOn w:val="Normale"/>
    <w:link w:val="CorpotestoCarattere"/>
    <w:uiPriority w:val="1"/>
    <w:qFormat/>
    <w:rsid w:val="00792C88"/>
    <w:pPr>
      <w:widowControl w:val="0"/>
      <w:autoSpaceDE w:val="0"/>
      <w:autoSpaceDN w:val="0"/>
    </w:pPr>
    <w:rPr>
      <w:rFonts w:ascii="Calibri" w:eastAsia="Calibri" w:hAnsi="Calibri" w:cs="Calibri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792C88"/>
    <w:rPr>
      <w:rFonts w:ascii="Calibri" w:eastAsia="Calibri" w:hAnsi="Calibri" w:cs="Calibri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35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20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08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95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28ED7CBF-27D0-4FE2-B6C4-5655A49097A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9316478-1558-434F-994B-CF6ADDD25B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45E8DE2-FFA0-4D60-944E-0C57B107F517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2</Pages>
  <Words>650</Words>
  <Characters>3777</Characters>
  <Application>Microsoft Office Word</Application>
  <DocSecurity>0</DocSecurity>
  <Lines>31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4419</CharactersWithSpaces>
  <SharedDoc>false</SharedDoc>
  <HLinks>
    <vt:vector size="6" baseType="variant">
      <vt:variant>
        <vt:i4>7667757</vt:i4>
      </vt:variant>
      <vt:variant>
        <vt:i4>-1</vt:i4>
      </vt:variant>
      <vt:variant>
        <vt:i4>2061</vt:i4>
      </vt:variant>
      <vt:variant>
        <vt:i4>1</vt:i4>
      </vt:variant>
      <vt:variant>
        <vt:lpwstr>int-06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Arthemisia</dc:creator>
  <cp:keywords/>
  <dc:description/>
  <cp:lastModifiedBy>Carlo Ghielmetti</cp:lastModifiedBy>
  <cp:revision>3</cp:revision>
  <cp:lastPrinted>2014-04-01T09:50:00Z</cp:lastPrinted>
  <dcterms:created xsi:type="dcterms:W3CDTF">2024-11-22T13:45:00Z</dcterms:created>
  <dcterms:modified xsi:type="dcterms:W3CDTF">2024-11-22T14:06:00Z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