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8CFB1A" w14:textId="77777777" w:rsidR="006D4087" w:rsidRPr="00877B5B" w:rsidRDefault="006D4087" w:rsidP="00A55B9F">
      <w:pPr>
        <w:jc w:val="both"/>
        <w:rPr>
          <w:rFonts w:ascii="Garamond" w:eastAsia="Garamond" w:hAnsi="Garamond" w:cs="Garamond"/>
          <w:b/>
          <w:i/>
        </w:rPr>
      </w:pPr>
    </w:p>
    <w:p w14:paraId="64617797" w14:textId="77777777" w:rsidR="00B23574" w:rsidRDefault="00B23574" w:rsidP="00A55B9F">
      <w:pPr>
        <w:spacing w:after="0"/>
        <w:jc w:val="both"/>
        <w:rPr>
          <w:rFonts w:ascii="Garamond" w:eastAsia="Garamond" w:hAnsi="Garamond" w:cs="Garamond"/>
          <w:b/>
          <w:sz w:val="28"/>
          <w:szCs w:val="28"/>
        </w:rPr>
      </w:pPr>
      <w:bookmarkStart w:id="0" w:name="_Hlk180501944"/>
      <w:r w:rsidRPr="00B23574">
        <w:rPr>
          <w:rFonts w:ascii="Garamond" w:eastAsia="Garamond" w:hAnsi="Garamond" w:cs="Garamond"/>
          <w:b/>
          <w:sz w:val="28"/>
          <w:szCs w:val="28"/>
        </w:rPr>
        <w:t xml:space="preserve">ALESSANDRA MAMMÌ </w:t>
      </w:r>
    </w:p>
    <w:p w14:paraId="0157BF01" w14:textId="73DB9BBE" w:rsidR="00A55B9F" w:rsidRDefault="00B23574" w:rsidP="00A55B9F">
      <w:pPr>
        <w:spacing w:after="0"/>
        <w:jc w:val="both"/>
        <w:rPr>
          <w:rFonts w:ascii="Garamond" w:eastAsia="Garamond" w:hAnsi="Garamond" w:cs="Garamond"/>
          <w:bCs/>
          <w:sz w:val="28"/>
          <w:szCs w:val="28"/>
        </w:rPr>
      </w:pPr>
      <w:r>
        <w:rPr>
          <w:rFonts w:ascii="Garamond" w:eastAsia="Garamond" w:hAnsi="Garamond" w:cs="Garamond"/>
          <w:b/>
          <w:i/>
          <w:iCs/>
          <w:sz w:val="28"/>
          <w:szCs w:val="28"/>
        </w:rPr>
        <w:t>Curatrice della mostra</w:t>
      </w:r>
      <w:bookmarkEnd w:id="0"/>
    </w:p>
    <w:p w14:paraId="0231F584" w14:textId="77777777" w:rsid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8"/>
          <w:szCs w:val="28"/>
        </w:rPr>
      </w:pPr>
    </w:p>
    <w:p w14:paraId="132103E2" w14:textId="7E7FA413" w:rsidR="003D696D" w:rsidRDefault="00B23574" w:rsidP="00A55B9F">
      <w:pPr>
        <w:spacing w:after="0"/>
        <w:jc w:val="both"/>
        <w:rPr>
          <w:rFonts w:ascii="Garamond" w:eastAsia="Garamond" w:hAnsi="Garamond" w:cs="Garamond"/>
          <w:bCs/>
          <w:sz w:val="28"/>
          <w:szCs w:val="28"/>
        </w:rPr>
      </w:pPr>
      <w:r w:rsidRPr="00B23574">
        <w:rPr>
          <w:rFonts w:ascii="Garamond" w:eastAsia="Garamond" w:hAnsi="Garamond" w:cs="Garamond"/>
          <w:b/>
          <w:bCs/>
          <w:i/>
          <w:iCs/>
          <w:sz w:val="28"/>
          <w:szCs w:val="28"/>
        </w:rPr>
        <w:t>Tutto l’oro dell’arte</w:t>
      </w:r>
      <w:r w:rsidRPr="00B23574">
        <w:rPr>
          <w:rFonts w:ascii="Garamond" w:eastAsia="Garamond" w:hAnsi="Garamond" w:cs="Garamond"/>
          <w:b/>
          <w:bCs/>
          <w:i/>
          <w:iCs/>
          <w:sz w:val="28"/>
          <w:szCs w:val="28"/>
        </w:rPr>
        <w:t xml:space="preserve"> </w:t>
      </w:r>
      <w:r w:rsidR="005B0E22">
        <w:rPr>
          <w:rFonts w:ascii="Garamond" w:eastAsia="Garamond" w:hAnsi="Garamond" w:cs="Garamond"/>
          <w:b/>
          <w:bCs/>
          <w:i/>
          <w:iCs/>
          <w:sz w:val="28"/>
          <w:szCs w:val="28"/>
        </w:rPr>
        <w:t>*</w:t>
      </w:r>
    </w:p>
    <w:p w14:paraId="07AA30F0" w14:textId="77777777" w:rsidR="003D696D" w:rsidRDefault="003D696D" w:rsidP="00A55B9F">
      <w:pPr>
        <w:spacing w:after="0"/>
        <w:jc w:val="both"/>
        <w:rPr>
          <w:rFonts w:ascii="Garamond" w:eastAsia="Garamond" w:hAnsi="Garamond" w:cs="Garamond"/>
          <w:bCs/>
          <w:sz w:val="28"/>
          <w:szCs w:val="28"/>
        </w:rPr>
      </w:pPr>
    </w:p>
    <w:p w14:paraId="6907404E" w14:textId="029BDD1E" w:rsidR="009B3ADE" w:rsidRDefault="009B3ADE" w:rsidP="009B3ADE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>
        <w:rPr>
          <w:rFonts w:ascii="Garamond" w:eastAsia="Garamond" w:hAnsi="Garamond" w:cs="Garamond"/>
          <w:bCs/>
          <w:sz w:val="24"/>
          <w:szCs w:val="24"/>
        </w:rPr>
        <w:t>T</w:t>
      </w:r>
      <w:r w:rsidRPr="009B3ADE">
        <w:rPr>
          <w:rFonts w:ascii="Garamond" w:eastAsia="Garamond" w:hAnsi="Garamond" w:cs="Garamond"/>
          <w:bCs/>
          <w:sz w:val="24"/>
          <w:szCs w:val="24"/>
        </w:rPr>
        <w:t>ra settembre 2023 e gennaio 2024 avevo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 xml:space="preserve">curato una collettiva dal titolo </w:t>
      </w:r>
      <w:r w:rsidRPr="009B3ADE">
        <w:rPr>
          <w:rFonts w:ascii="Garamond" w:eastAsia="Garamond" w:hAnsi="Garamond" w:cs="Garamond"/>
          <w:bCs/>
          <w:i/>
          <w:iCs/>
          <w:sz w:val="24"/>
          <w:szCs w:val="24"/>
        </w:rPr>
        <w:t>El Dorado</w:t>
      </w:r>
      <w:r w:rsidRPr="009B3ADE">
        <w:rPr>
          <w:rFonts w:ascii="Garamond" w:eastAsia="Garamond" w:hAnsi="Garamond" w:cs="Garamond"/>
          <w:bCs/>
          <w:sz w:val="24"/>
          <w:szCs w:val="24"/>
        </w:rPr>
        <w:t xml:space="preserve"> prodotta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dal Centro Studi Roccantica e allestita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nelle suggestive sale del Museo Pietro Canonica al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centro di Villa Borghese a Roma. Il progetto chiedeva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ad alcuni artisti di lavorare intorno alla potenza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dell’icona a fondo oro e alla sua persistenza nella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ricerca contemporanea. Poche settimane dopo la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chiusura della mostra, Costantino D’Orazio, da poco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nominato direttore della Galleria Nazionale dell’Umbria,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mi chiese di ragionare di nuovo sul tema, sia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pure in termini molto diversi, e di raggiungere il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team curatoriale del museo per affrontare insieme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a Veruska Picchiarelli, studiosa di arte medievale, 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Carla Scagliosi, storica dell’arte moderna, un confronto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fra i devozionali capolavori prerinascimentali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della collezione e la presenza dei simboli nel nostro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 xml:space="preserve">secolare mondo dell’arte. È il </w:t>
      </w:r>
      <w:r w:rsidRPr="009B3ADE">
        <w:rPr>
          <w:rFonts w:ascii="Garamond" w:eastAsia="Garamond" w:hAnsi="Garamond" w:cs="Garamond"/>
          <w:bCs/>
          <w:i/>
          <w:iCs/>
          <w:sz w:val="24"/>
          <w:szCs w:val="24"/>
        </w:rPr>
        <w:t>filo d’oro</w:t>
      </w:r>
      <w:r w:rsidRPr="009B3ADE">
        <w:rPr>
          <w:rFonts w:ascii="Garamond" w:eastAsia="Garamond" w:hAnsi="Garamond" w:cs="Garamond"/>
          <w:bCs/>
          <w:sz w:val="24"/>
          <w:szCs w:val="24"/>
        </w:rPr>
        <w:t xml:space="preserve"> che fa nascere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questa mostra.</w:t>
      </w:r>
    </w:p>
    <w:p w14:paraId="549934A8" w14:textId="77777777" w:rsidR="009B3ADE" w:rsidRPr="009B3ADE" w:rsidRDefault="009B3ADE" w:rsidP="009B3ADE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</w:p>
    <w:p w14:paraId="563AF10D" w14:textId="77777777" w:rsidR="009B3ADE" w:rsidRPr="009B3ADE" w:rsidRDefault="009B3ADE" w:rsidP="009B3ADE">
      <w:pPr>
        <w:spacing w:after="0"/>
        <w:jc w:val="both"/>
        <w:rPr>
          <w:rFonts w:ascii="Garamond" w:eastAsia="Garamond" w:hAnsi="Garamond" w:cs="Garamond"/>
          <w:bCs/>
          <w:i/>
          <w:iCs/>
          <w:sz w:val="24"/>
          <w:szCs w:val="24"/>
        </w:rPr>
      </w:pPr>
      <w:r w:rsidRPr="009B3ADE">
        <w:rPr>
          <w:rFonts w:ascii="Garamond" w:eastAsia="Garamond" w:hAnsi="Garamond" w:cs="Garamond"/>
          <w:bCs/>
          <w:i/>
          <w:iCs/>
          <w:sz w:val="24"/>
          <w:szCs w:val="24"/>
        </w:rPr>
        <w:t>Il museo</w:t>
      </w:r>
    </w:p>
    <w:p w14:paraId="15DE59E1" w14:textId="1E82DF6D" w:rsidR="009B3ADE" w:rsidRPr="009B3ADE" w:rsidRDefault="009B3ADE" w:rsidP="009B3ADE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9B3ADE">
        <w:rPr>
          <w:rFonts w:ascii="Garamond" w:eastAsia="Garamond" w:hAnsi="Garamond" w:cs="Garamond"/>
          <w:bCs/>
          <w:i/>
          <w:iCs/>
          <w:sz w:val="24"/>
          <w:szCs w:val="24"/>
        </w:rPr>
        <w:t>“Non è che il passato getti la sua luce sul presente</w:t>
      </w:r>
      <w:r>
        <w:rPr>
          <w:rFonts w:ascii="Garamond" w:eastAsia="Garamond" w:hAnsi="Garamond" w:cs="Garamond"/>
          <w:bCs/>
          <w:i/>
          <w:i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i/>
          <w:iCs/>
          <w:sz w:val="24"/>
          <w:szCs w:val="24"/>
        </w:rPr>
        <w:t>o il presente la sua luce sul passato, ma immagine è</w:t>
      </w:r>
      <w:r>
        <w:rPr>
          <w:rFonts w:ascii="Garamond" w:eastAsia="Garamond" w:hAnsi="Garamond" w:cs="Garamond"/>
          <w:bCs/>
          <w:i/>
          <w:i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i/>
          <w:iCs/>
          <w:sz w:val="24"/>
          <w:szCs w:val="24"/>
        </w:rPr>
        <w:t>ciò in cui quel che è stato si unisce fulmineamente</w:t>
      </w:r>
      <w:r>
        <w:rPr>
          <w:rFonts w:ascii="Garamond" w:eastAsia="Garamond" w:hAnsi="Garamond" w:cs="Garamond"/>
          <w:bCs/>
          <w:i/>
          <w:i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i/>
          <w:iCs/>
          <w:sz w:val="24"/>
          <w:szCs w:val="24"/>
        </w:rPr>
        <w:t>con l’ora in una costellazione. In altre parole: immagine</w:t>
      </w:r>
      <w:r>
        <w:rPr>
          <w:rFonts w:ascii="Garamond" w:eastAsia="Garamond" w:hAnsi="Garamond" w:cs="Garamond"/>
          <w:bCs/>
          <w:i/>
          <w:i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i/>
          <w:iCs/>
          <w:sz w:val="24"/>
          <w:szCs w:val="24"/>
        </w:rPr>
        <w:t>è la dialettica nell’immobilità</w:t>
      </w:r>
      <w:r w:rsidRPr="009B3ADE">
        <w:rPr>
          <w:rFonts w:ascii="Garamond" w:eastAsia="Garamond" w:hAnsi="Garamond" w:cs="Garamond"/>
          <w:bCs/>
          <w:i/>
          <w:iCs/>
          <w:sz w:val="24"/>
          <w:szCs w:val="24"/>
        </w:rPr>
        <w:t xml:space="preserve">”. </w:t>
      </w:r>
      <w:r>
        <w:rPr>
          <w:rFonts w:ascii="Garamond" w:eastAsia="Garamond" w:hAnsi="Garamond" w:cs="Garamond"/>
          <w:bCs/>
          <w:sz w:val="24"/>
          <w:szCs w:val="24"/>
        </w:rPr>
        <w:t>(</w:t>
      </w:r>
      <w:r w:rsidRPr="009B3ADE">
        <w:rPr>
          <w:rFonts w:ascii="Garamond" w:eastAsia="Garamond" w:hAnsi="Garamond" w:cs="Garamond"/>
          <w:bCs/>
          <w:sz w:val="24"/>
          <w:szCs w:val="24"/>
        </w:rPr>
        <w:t>Walter Benjamin</w:t>
      </w:r>
      <w:r>
        <w:rPr>
          <w:rFonts w:ascii="Garamond" w:eastAsia="Garamond" w:hAnsi="Garamond" w:cs="Garamond"/>
          <w:bCs/>
          <w:sz w:val="24"/>
          <w:szCs w:val="24"/>
        </w:rPr>
        <w:t>)</w:t>
      </w:r>
    </w:p>
    <w:p w14:paraId="2248C673" w14:textId="3291C249" w:rsidR="009B3ADE" w:rsidRPr="009B3ADE" w:rsidRDefault="009B3ADE" w:rsidP="009B3ADE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9B3ADE">
        <w:rPr>
          <w:rFonts w:ascii="Garamond" w:eastAsia="Garamond" w:hAnsi="Garamond" w:cs="Garamond"/>
          <w:bCs/>
          <w:sz w:val="24"/>
          <w:szCs w:val="24"/>
        </w:rPr>
        <w:t xml:space="preserve">Il progetto, che poi prenderà il titolo di </w:t>
      </w:r>
      <w:r w:rsidRPr="009B3ADE">
        <w:rPr>
          <w:rFonts w:ascii="Garamond" w:eastAsia="Garamond" w:hAnsi="Garamond" w:cs="Garamond"/>
          <w:bCs/>
          <w:i/>
          <w:iCs/>
          <w:sz w:val="24"/>
          <w:szCs w:val="24"/>
        </w:rPr>
        <w:t>Età dell’oro</w:t>
      </w:r>
      <w:r w:rsidRPr="009B3ADE">
        <w:rPr>
          <w:rFonts w:ascii="Garamond" w:eastAsia="Garamond" w:hAnsi="Garamond" w:cs="Garamond"/>
          <w:bCs/>
          <w:sz w:val="24"/>
          <w:szCs w:val="24"/>
        </w:rPr>
        <w:t>,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diventò subito metodo: avvicinare capolavori lontani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nel tempo allo scopo di annullare il tempo, far parlare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i simboli, le forme, la materia più intima di quel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che chiamiamo arte. “Solo le immagini dialettiche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sono immagini autenticamente storiche, cioè non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arcaiche” scrive Benjamin. L’immagine, appunto,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 xml:space="preserve">come </w:t>
      </w:r>
      <w:r w:rsidRPr="009B3ADE">
        <w:rPr>
          <w:rFonts w:ascii="Garamond" w:eastAsia="Garamond" w:hAnsi="Garamond" w:cs="Garamond"/>
          <w:bCs/>
          <w:i/>
          <w:iCs/>
          <w:sz w:val="24"/>
          <w:szCs w:val="24"/>
        </w:rPr>
        <w:t>dialettica nell’immobilità</w:t>
      </w:r>
      <w:r w:rsidRPr="009B3ADE">
        <w:rPr>
          <w:rFonts w:ascii="Garamond" w:eastAsia="Garamond" w:hAnsi="Garamond" w:cs="Garamond"/>
          <w:bCs/>
          <w:sz w:val="24"/>
          <w:szCs w:val="24"/>
        </w:rPr>
        <w:t>.</w:t>
      </w:r>
    </w:p>
    <w:p w14:paraId="3D2D1947" w14:textId="5B13D977" w:rsidR="009B3ADE" w:rsidRPr="009B3ADE" w:rsidRDefault="009B3ADE" w:rsidP="009B3ADE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9B3ADE">
        <w:rPr>
          <w:rFonts w:ascii="Garamond" w:eastAsia="Garamond" w:hAnsi="Garamond" w:cs="Garamond"/>
          <w:bCs/>
          <w:sz w:val="24"/>
          <w:szCs w:val="24"/>
        </w:rPr>
        <w:t>Questa fu la teoria, anche se nella pratica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‘l’immobilità’ non è stata immobilismo: piuttosto, era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necessario spostare tavole, dipinti e sacri arredi;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spettinare cronologie; osare accostamenti di epoche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e geografie diverse. Bisognava abbracciare l’idea di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museo come opera aperta e di collezione come fonte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di dialogo. È stato importante sottrarre alla scansione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cronologica e sistematica delle sale capolavori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impermeabili al tempo e, proprio per questo,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pronti ad affrontare un immediato colloquio con un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altro tempo, che poi è figlio del primo, dal momento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che nessuno degli artisti prescelti a tanto compito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ha mai creduto in una contemporaneità totalmente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vergine.</w:t>
      </w:r>
    </w:p>
    <w:p w14:paraId="1516AEB1" w14:textId="1810616D" w:rsidR="009B3ADE" w:rsidRPr="009B3ADE" w:rsidRDefault="009B3ADE" w:rsidP="009B3ADE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9B3ADE">
        <w:rPr>
          <w:rFonts w:ascii="Garamond" w:eastAsia="Garamond" w:hAnsi="Garamond" w:cs="Garamond"/>
          <w:bCs/>
          <w:sz w:val="24"/>
          <w:szCs w:val="24"/>
        </w:rPr>
        <w:t>Più si proseguiva nella ricerca di un possibile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dialogo diretto tra dipinti del XIII, XIV e XV secolo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con opere che nascevano dalle avanguardie del secondo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Novecento, più diventava evidente che i confronti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reggevano solo con autori capaci di esprimere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un’idea di museo non come luogo di memoria, ma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come luogo del nutrimento e della necessità.</w:t>
      </w:r>
    </w:p>
    <w:p w14:paraId="03C8B04F" w14:textId="204F7E22" w:rsidR="009B3ADE" w:rsidRPr="009B3ADE" w:rsidRDefault="009B3ADE" w:rsidP="009B3ADE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9B3ADE">
        <w:rPr>
          <w:rFonts w:ascii="Garamond" w:eastAsia="Garamond" w:hAnsi="Garamond" w:cs="Garamond"/>
          <w:bCs/>
          <w:sz w:val="24"/>
          <w:szCs w:val="24"/>
        </w:rPr>
        <w:t>“Da ragazzo” racconta Giulio Paolini “trascorrevo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intere giornate nelle sale dei musei, non importa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quali: ricordo che una volta fui riconsegnato ai genitori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che vennero a prelevarmi dopo l’ora di chiusura.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Oggi mi sento obbligato a visitarli e mi metto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in coda... nei nuovi musei le opere non sembrano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esposte ma disposte... il museo deve consistere,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non manifestarsi. È il luogo (o non luogo) degli appelli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perduti o ritrovati. Ultimo indirizzo a cui rivolgersi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dove poter trattare una materia delicata (intrattabile)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come un’opera d’arte</w:t>
      </w:r>
      <w:r w:rsidR="00E838EE">
        <w:rPr>
          <w:rFonts w:ascii="Garamond" w:eastAsia="Garamond" w:hAnsi="Garamond" w:cs="Garamond"/>
          <w:bCs/>
          <w:sz w:val="24"/>
          <w:szCs w:val="24"/>
        </w:rPr>
        <w:t>”.</w:t>
      </w:r>
    </w:p>
    <w:p w14:paraId="4AA1C511" w14:textId="60094F5A" w:rsidR="009B3ADE" w:rsidRPr="009B3ADE" w:rsidRDefault="009B3ADE" w:rsidP="009B3ADE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9B3ADE">
        <w:rPr>
          <w:rFonts w:ascii="Garamond" w:eastAsia="Garamond" w:hAnsi="Garamond" w:cs="Garamond"/>
          <w:bCs/>
          <w:sz w:val="24"/>
          <w:szCs w:val="24"/>
        </w:rPr>
        <w:t>In quella stessa Torino dove Paolini cresceva,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in quegli stessi anni, in quegli stessi musei e,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chissà, forse in quelle stesse sale, un altro giovane,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che ben più tardi avrebbe condiviso con lui l’avventura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dell’Arte Povera, veniva educato da un padre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pittore. “Il primo museo che ho visitato è la Galleria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Sabauda di Torino” ricorda nella sua biografia Michelangelo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Pistoletto. “Da ragazzo durante l’inverno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mio padre mi ci portava quasi tutte le domeniche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mattina... capivo di dover imparare a comprendere il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senso che accomunava tutte quelle pale dorate allineate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sui muri chiamate ‘icone’. L’icona si è lentamente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introdotta nella mia educazione artistica, fino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a fissarsi come un marchio indelebile. Le immagini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 xml:space="preserve">umane ritagliate </w:t>
      </w:r>
      <w:r w:rsidRPr="009B3ADE">
        <w:rPr>
          <w:rFonts w:ascii="Garamond" w:eastAsia="Garamond" w:hAnsi="Garamond" w:cs="Garamond"/>
          <w:bCs/>
          <w:sz w:val="24"/>
          <w:szCs w:val="24"/>
        </w:rPr>
        <w:lastRenderedPageBreak/>
        <w:t>su fondo oro si sono stampate nella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mia mente dove le ho ritrovate quando ho iniziato 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fare arte io stesso</w:t>
      </w:r>
      <w:r w:rsidR="00E838EE">
        <w:rPr>
          <w:rFonts w:ascii="Garamond" w:eastAsia="Garamond" w:hAnsi="Garamond" w:cs="Garamond"/>
          <w:bCs/>
          <w:sz w:val="24"/>
          <w:szCs w:val="24"/>
        </w:rPr>
        <w:t>”.</w:t>
      </w:r>
    </w:p>
    <w:p w14:paraId="29EF437F" w14:textId="55D4CC67" w:rsidR="009B3ADE" w:rsidRPr="009B3ADE" w:rsidRDefault="009B3ADE" w:rsidP="009B3ADE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9B3ADE">
        <w:rPr>
          <w:rFonts w:ascii="Garamond" w:eastAsia="Garamond" w:hAnsi="Garamond" w:cs="Garamond"/>
          <w:bCs/>
          <w:sz w:val="24"/>
          <w:szCs w:val="24"/>
        </w:rPr>
        <w:t>Eccola l’icona del 1957, siglata con grafia vagamente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incerta da un giovanissimo Pistoletto che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si firma ancora Michelangelo Olivero. Raffigura un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sacerdote schiacciato in bidimensionalità bizantina,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protetto da un’architettura goticheggiante che si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staglia sull’oro del fondo. Quell’oro che, pian piano, crescerà in una serie di autoritratti dagli effetti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sempre più riflettenti, come evidente precursore dei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quadri specchianti.</w:t>
      </w:r>
    </w:p>
    <w:p w14:paraId="0F5668E0" w14:textId="67983B1F" w:rsidR="009B3ADE" w:rsidRPr="009B3ADE" w:rsidRDefault="009B3ADE" w:rsidP="009B3ADE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9B3ADE">
        <w:rPr>
          <w:rFonts w:ascii="Garamond" w:eastAsia="Garamond" w:hAnsi="Garamond" w:cs="Garamond"/>
          <w:bCs/>
          <w:sz w:val="24"/>
          <w:szCs w:val="24"/>
        </w:rPr>
        <w:t xml:space="preserve">Il </w:t>
      </w:r>
      <w:r w:rsidRPr="00E838EE">
        <w:rPr>
          <w:rFonts w:ascii="Garamond" w:eastAsia="Garamond" w:hAnsi="Garamond" w:cs="Garamond"/>
          <w:bCs/>
          <w:i/>
          <w:iCs/>
          <w:sz w:val="24"/>
          <w:szCs w:val="24"/>
        </w:rPr>
        <w:t>Sacerdote</w:t>
      </w:r>
      <w:r w:rsidRPr="009B3ADE">
        <w:rPr>
          <w:rFonts w:ascii="Garamond" w:eastAsia="Garamond" w:hAnsi="Garamond" w:cs="Garamond"/>
          <w:bCs/>
          <w:sz w:val="24"/>
          <w:szCs w:val="24"/>
        </w:rPr>
        <w:t xml:space="preserve"> è una delle prime opere che propongo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per la mostra. Veruska vede subito un possibile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 xml:space="preserve">riscontro con la </w:t>
      </w:r>
      <w:r w:rsidRPr="00E838EE">
        <w:rPr>
          <w:rFonts w:ascii="Garamond" w:eastAsia="Garamond" w:hAnsi="Garamond" w:cs="Garamond"/>
          <w:bCs/>
          <w:i/>
          <w:iCs/>
          <w:sz w:val="24"/>
          <w:szCs w:val="24"/>
        </w:rPr>
        <w:t>Madonna in trono col Bambino e</w:t>
      </w:r>
      <w:r w:rsidR="00E838EE">
        <w:rPr>
          <w:rFonts w:ascii="Garamond" w:eastAsia="Garamond" w:hAnsi="Garamond" w:cs="Garamond"/>
          <w:bCs/>
          <w:i/>
          <w:iCs/>
          <w:sz w:val="24"/>
          <w:szCs w:val="24"/>
        </w:rPr>
        <w:t xml:space="preserve"> </w:t>
      </w:r>
      <w:r w:rsidRPr="00E838EE">
        <w:rPr>
          <w:rFonts w:ascii="Garamond" w:eastAsia="Garamond" w:hAnsi="Garamond" w:cs="Garamond"/>
          <w:bCs/>
          <w:i/>
          <w:iCs/>
          <w:sz w:val="24"/>
          <w:szCs w:val="24"/>
        </w:rPr>
        <w:t>angeli</w:t>
      </w:r>
      <w:r w:rsidRPr="009B3ADE">
        <w:rPr>
          <w:rFonts w:ascii="Garamond" w:eastAsia="Garamond" w:hAnsi="Garamond" w:cs="Garamond"/>
          <w:bCs/>
          <w:sz w:val="24"/>
          <w:szCs w:val="24"/>
        </w:rPr>
        <w:t xml:space="preserve"> di Gentile da Fabriano conservata nelle prime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sale del museo di Perugia: stessa profilatura di archetti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inflessi che protegge il soggetto del quadro;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una figura umana/divina che occupa quasi tutto il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campo pittorico; il fondo oro che genera un’aura sacra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e filosofica (pronta in Pistoletto a evolversi in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quel gioco specchiante e fenomenologico che riuscirà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a catturare nell’immagine lo spazio, il tempo 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ogni attimo fuggente). È il primo dei dialoghi che ci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fanno capire che la strada è possibile.</w:t>
      </w:r>
    </w:p>
    <w:p w14:paraId="5D1EC514" w14:textId="627ADE24" w:rsidR="009B3ADE" w:rsidRPr="009B3ADE" w:rsidRDefault="009B3ADE" w:rsidP="009B3ADE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9B3ADE">
        <w:rPr>
          <w:rFonts w:ascii="Garamond" w:eastAsia="Garamond" w:hAnsi="Garamond" w:cs="Garamond"/>
          <w:bCs/>
          <w:sz w:val="24"/>
          <w:szCs w:val="24"/>
        </w:rPr>
        <w:t>Ne verranno altri, altrettanto intensi. Le lesioni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e gli strappi di quei sacchi di Alberto Burri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nell’opera del 1954, resi sacri dalla presenza di una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 xml:space="preserve">lacerata foglia d’oro incollata sul </w:t>
      </w:r>
      <w:proofErr w:type="spellStart"/>
      <w:r w:rsidRPr="009B3ADE">
        <w:rPr>
          <w:rFonts w:ascii="Garamond" w:eastAsia="Garamond" w:hAnsi="Garamond" w:cs="Garamond"/>
          <w:bCs/>
          <w:sz w:val="24"/>
          <w:szCs w:val="24"/>
        </w:rPr>
        <w:t>cellotex</w:t>
      </w:r>
      <w:proofErr w:type="spellEnd"/>
      <w:r w:rsidRPr="009B3ADE">
        <w:rPr>
          <w:rFonts w:ascii="Garamond" w:eastAsia="Garamond" w:hAnsi="Garamond" w:cs="Garamond"/>
          <w:bCs/>
          <w:sz w:val="24"/>
          <w:szCs w:val="24"/>
        </w:rPr>
        <w:t>, si rispecchiano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 xml:space="preserve">nella fragilità e nella sofferenza di un </w:t>
      </w:r>
      <w:r w:rsidRPr="00E838EE">
        <w:rPr>
          <w:rFonts w:ascii="Garamond" w:eastAsia="Garamond" w:hAnsi="Garamond" w:cs="Garamond"/>
          <w:bCs/>
          <w:i/>
          <w:iCs/>
          <w:sz w:val="24"/>
          <w:szCs w:val="24"/>
        </w:rPr>
        <w:t>Cristo</w:t>
      </w:r>
      <w:r w:rsidR="00E838EE" w:rsidRPr="00E838EE">
        <w:rPr>
          <w:rFonts w:ascii="Garamond" w:eastAsia="Garamond" w:hAnsi="Garamond" w:cs="Garamond"/>
          <w:bCs/>
          <w:i/>
          <w:iCs/>
          <w:sz w:val="24"/>
          <w:szCs w:val="24"/>
        </w:rPr>
        <w:t xml:space="preserve"> </w:t>
      </w:r>
      <w:r w:rsidRPr="00E838EE">
        <w:rPr>
          <w:rFonts w:ascii="Garamond" w:eastAsia="Garamond" w:hAnsi="Garamond" w:cs="Garamond"/>
          <w:bCs/>
          <w:i/>
          <w:iCs/>
          <w:sz w:val="24"/>
          <w:szCs w:val="24"/>
        </w:rPr>
        <w:t>in pietà</w:t>
      </w:r>
      <w:r w:rsidRPr="009B3ADE">
        <w:rPr>
          <w:rFonts w:ascii="Garamond" w:eastAsia="Garamond" w:hAnsi="Garamond" w:cs="Garamond"/>
          <w:bCs/>
          <w:sz w:val="24"/>
          <w:szCs w:val="24"/>
        </w:rPr>
        <w:t xml:space="preserve"> del giottesco Giovanni </w:t>
      </w:r>
      <w:proofErr w:type="spellStart"/>
      <w:r w:rsidRPr="009B3ADE">
        <w:rPr>
          <w:rFonts w:ascii="Garamond" w:eastAsia="Garamond" w:hAnsi="Garamond" w:cs="Garamond"/>
          <w:bCs/>
          <w:sz w:val="24"/>
          <w:szCs w:val="24"/>
        </w:rPr>
        <w:t>Baronzio</w:t>
      </w:r>
      <w:proofErr w:type="spellEnd"/>
      <w:r w:rsidRPr="009B3ADE">
        <w:rPr>
          <w:rFonts w:ascii="Garamond" w:eastAsia="Garamond" w:hAnsi="Garamond" w:cs="Garamond"/>
          <w:bCs/>
          <w:sz w:val="24"/>
          <w:szCs w:val="24"/>
        </w:rPr>
        <w:t xml:space="preserve"> esaltate dalla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corrosione della tavola e dalle screpolature del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fondo che rendono ancora più drammatica l’apparizione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dell’uomo dolente.</w:t>
      </w:r>
    </w:p>
    <w:p w14:paraId="70F40861" w14:textId="1191A3E4" w:rsidR="009B3ADE" w:rsidRPr="009B3ADE" w:rsidRDefault="009B3ADE" w:rsidP="009B3ADE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9B3ADE">
        <w:rPr>
          <w:rFonts w:ascii="Garamond" w:eastAsia="Garamond" w:hAnsi="Garamond" w:cs="Garamond"/>
          <w:bCs/>
          <w:sz w:val="24"/>
          <w:szCs w:val="24"/>
        </w:rPr>
        <w:t>Osservando le opere da questa angolazione,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l’uso del fondo oro nei concetti spaziali a cui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approda Lucio Fontana negli anni sessanta appare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come una diretta evocazione della potenza simbolica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dell’icona rafforzata dal gesto umano della lacerazione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che l’artista opera sulla tela. Nelle parole di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Germano Celant, “un richiamo alla durezza levigata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e illuminata che connota i fondi bizantini che restituiscono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eroicità alla figura superumana del Cristo...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un processo di esaltazione dell’azione umana che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porta alla scoperta di un’energia attivante tra la vita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e la morte”. Del resto, è lo stesso Celant a ricordarci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che l’arte sacra fa parte della formazione di Fontana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e che “nella scultura funeraria che segna gli inizi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della sua esperienza artistica la morte abita la vita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come il buio abita la luce. Le due entità in positivo 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in negativo, in colore e in nero vanno sempre messe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in collegamento”.</w:t>
      </w:r>
    </w:p>
    <w:p w14:paraId="2FC440B6" w14:textId="26AD7E4D" w:rsidR="009B3ADE" w:rsidRPr="009B3ADE" w:rsidRDefault="009B3ADE" w:rsidP="009B3ADE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9B3ADE">
        <w:rPr>
          <w:rFonts w:ascii="Garamond" w:eastAsia="Garamond" w:hAnsi="Garamond" w:cs="Garamond"/>
          <w:bCs/>
          <w:sz w:val="24"/>
          <w:szCs w:val="24"/>
        </w:rPr>
        <w:t>È una lettura che permette un accostamento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all’ermetica Vergine nella tavola di Duccio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di Boninsegna (</w:t>
      </w:r>
      <w:r w:rsidRPr="00E838EE">
        <w:rPr>
          <w:rFonts w:ascii="Garamond" w:eastAsia="Garamond" w:hAnsi="Garamond" w:cs="Garamond"/>
          <w:bCs/>
          <w:i/>
          <w:iCs/>
          <w:sz w:val="24"/>
          <w:szCs w:val="24"/>
        </w:rPr>
        <w:t>Madonna col Bambino e sei angeli</w:t>
      </w:r>
      <w:r w:rsidRPr="009B3ADE">
        <w:rPr>
          <w:rFonts w:ascii="Garamond" w:eastAsia="Garamond" w:hAnsi="Garamond" w:cs="Garamond"/>
          <w:bCs/>
          <w:sz w:val="24"/>
          <w:szCs w:val="24"/>
        </w:rPr>
        <w:t>,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1304-1310 circa) dall’indice sproporzionato, che indica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i piedini del piccolo Gesù già sovrapposti come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sulla croce. Immagine di nascita e morte, confermata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dall’ansia del bimbo che cerca gli occhi della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madre, dal velo leggero che lo avvolge prefigurando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un sudario e dallo sguardo severo della Madonna,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consapevole del destino del Figlio.</w:t>
      </w:r>
    </w:p>
    <w:p w14:paraId="3C7CBB7E" w14:textId="4E8723B2" w:rsidR="009B3ADE" w:rsidRPr="009B3ADE" w:rsidRDefault="009B3ADE" w:rsidP="009B3ADE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9B3ADE">
        <w:rPr>
          <w:rFonts w:ascii="Garamond" w:eastAsia="Garamond" w:hAnsi="Garamond" w:cs="Garamond"/>
          <w:bCs/>
          <w:sz w:val="24"/>
          <w:szCs w:val="24"/>
        </w:rPr>
        <w:t>Se i simboli annullano il tempo, se il passato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cade nel presente e si fonde nell’istantaneo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dell’immagine, allora è possibile riconoscere alla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testina dorata di Marisa Merz tutto il potere e il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sapore di una reliquia: frammento di corpo, feticistico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brandello di santo, traccia pagana che resiste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nella liturgia cristiana. Così, una di quelle magiche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testine modellate con gesti rituali e il massimo di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materia che le sue mani da artista potevano contenere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va a occupare il vuoto lasciato all’interno del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trecentesco reliquiario di Cataluccio da Todi dalla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testa in rame smaltato che accoglieva il cranio di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santa Giuliana e che, dopo alterne vicende, è attualmente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conservata al Metropolitan Museum di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New York.</w:t>
      </w:r>
    </w:p>
    <w:p w14:paraId="3C5DD0C7" w14:textId="2A5C872E" w:rsidR="009B3ADE" w:rsidRDefault="009B3ADE" w:rsidP="009B3ADE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9B3ADE">
        <w:rPr>
          <w:rFonts w:ascii="Garamond" w:eastAsia="Garamond" w:hAnsi="Garamond" w:cs="Garamond"/>
          <w:bCs/>
          <w:sz w:val="24"/>
          <w:szCs w:val="24"/>
        </w:rPr>
        <w:t>L’immagine del tabernacolo abitato dall’aurea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testina di argilla di Marisa Merz diventa il manifesto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di un’anteprima della nostra mostra, che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proponendo sei eccelsi esempi di fondi oro della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Galleria di Perugia accanto ad altrettante opere di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maestri contemporanei è presentata in primavera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a Venezia in occasione dell’apertura della Biennale.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 xml:space="preserve">Ha per titolo </w:t>
      </w:r>
      <w:r w:rsidRPr="00E838EE">
        <w:rPr>
          <w:rFonts w:ascii="Garamond" w:eastAsia="Garamond" w:hAnsi="Garamond" w:cs="Garamond"/>
          <w:bCs/>
          <w:i/>
          <w:iCs/>
          <w:sz w:val="24"/>
          <w:szCs w:val="24"/>
        </w:rPr>
        <w:t>The Golden Way / La via dell’oro</w:t>
      </w:r>
      <w:r w:rsidRPr="009B3ADE">
        <w:rPr>
          <w:rFonts w:ascii="Garamond" w:eastAsia="Garamond" w:hAnsi="Garamond" w:cs="Garamond"/>
          <w:bCs/>
          <w:sz w:val="24"/>
          <w:szCs w:val="24"/>
        </w:rPr>
        <w:t xml:space="preserve"> e viene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allestita nelle sale del museo della Ca’ d’Oro.</w:t>
      </w:r>
      <w:r w:rsidR="00E838EE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B3ADE">
        <w:rPr>
          <w:rFonts w:ascii="Garamond" w:eastAsia="Garamond" w:hAnsi="Garamond" w:cs="Garamond"/>
          <w:bCs/>
          <w:sz w:val="24"/>
          <w:szCs w:val="24"/>
        </w:rPr>
        <w:t>Oro e ancora oro…</w:t>
      </w:r>
    </w:p>
    <w:p w14:paraId="4144A897" w14:textId="77777777" w:rsid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</w:p>
    <w:p w14:paraId="009B4969" w14:textId="24E8802F" w:rsid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>
        <w:rPr>
          <w:rFonts w:ascii="Garamond" w:eastAsia="Garamond" w:hAnsi="Garamond" w:cs="Garamond"/>
          <w:bCs/>
          <w:sz w:val="24"/>
          <w:szCs w:val="24"/>
        </w:rPr>
        <w:t>Perugia, 24 ottobre 2024</w:t>
      </w:r>
    </w:p>
    <w:p w14:paraId="0FB69E56" w14:textId="77777777" w:rsidR="005B0E22" w:rsidRDefault="005B0E22" w:rsidP="00A55B9F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</w:p>
    <w:p w14:paraId="4B5B2988" w14:textId="2DAA27C4" w:rsidR="005B0E22" w:rsidRPr="005B0E22" w:rsidRDefault="005B0E22" w:rsidP="00A55B9F">
      <w:pPr>
        <w:spacing w:after="0"/>
        <w:jc w:val="both"/>
        <w:rPr>
          <w:rFonts w:ascii="Garamond" w:eastAsia="Garamond" w:hAnsi="Garamond" w:cs="Garamond"/>
          <w:b/>
          <w:i/>
          <w:iCs/>
          <w:sz w:val="24"/>
          <w:szCs w:val="24"/>
        </w:rPr>
      </w:pPr>
      <w:r w:rsidRPr="005B0E22">
        <w:rPr>
          <w:rFonts w:ascii="Garamond" w:eastAsia="Garamond" w:hAnsi="Garamond" w:cs="Garamond"/>
          <w:b/>
          <w:i/>
          <w:iCs/>
          <w:sz w:val="24"/>
          <w:szCs w:val="24"/>
        </w:rPr>
        <w:t xml:space="preserve">* </w:t>
      </w:r>
      <w:r w:rsidR="00F84325">
        <w:rPr>
          <w:rFonts w:ascii="Garamond" w:eastAsia="Garamond" w:hAnsi="Garamond" w:cs="Garamond"/>
          <w:b/>
          <w:i/>
          <w:iCs/>
          <w:sz w:val="24"/>
          <w:szCs w:val="24"/>
        </w:rPr>
        <w:t>Testo estratto d</w:t>
      </w:r>
      <w:r w:rsidRPr="005B0E22">
        <w:rPr>
          <w:rFonts w:ascii="Garamond" w:eastAsia="Garamond" w:hAnsi="Garamond" w:cs="Garamond"/>
          <w:b/>
          <w:i/>
          <w:iCs/>
          <w:sz w:val="24"/>
          <w:szCs w:val="24"/>
        </w:rPr>
        <w:t>al catalogo della mostra Silvana Editoriale</w:t>
      </w:r>
    </w:p>
    <w:sectPr w:rsidR="005B0E22" w:rsidRPr="005B0E22" w:rsidSect="00FB45B0">
      <w:headerReference w:type="first" r:id="rId11"/>
      <w:pgSz w:w="11906" w:h="16838"/>
      <w:pgMar w:top="1417" w:right="1134" w:bottom="568" w:left="1134" w:header="708" w:footer="708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C569C8" w14:textId="77777777" w:rsidR="00F161F6" w:rsidRDefault="00F161F6">
      <w:pPr>
        <w:spacing w:after="0" w:line="240" w:lineRule="auto"/>
      </w:pPr>
      <w:r>
        <w:separator/>
      </w:r>
    </w:p>
  </w:endnote>
  <w:endnote w:type="continuationSeparator" w:id="0">
    <w:p w14:paraId="341355A4" w14:textId="77777777" w:rsidR="00F161F6" w:rsidRDefault="00F161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0CA70C9-9E16-48D8-8F0B-284ED14B1C41}"/>
    <w:embedBold r:id="rId2" w:fontKey="{63843757-702A-4C21-B189-78D7D0085F8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DD20A542-DA45-42DF-B20F-B9433F9517DD}"/>
    <w:embedItalic r:id="rId4" w:fontKey="{1D604FD9-ADB6-4199-9943-8923959ABA4D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5" w:fontKey="{05E030FE-0D6D-4686-B614-6BCC35E5D107}"/>
    <w:embedBold r:id="rId6" w:fontKey="{EFE64C26-9D92-4131-849B-C306480ECC92}"/>
    <w:embedItalic r:id="rId7" w:fontKey="{60E597DB-A010-478A-A9E7-5CFA01EE082A}"/>
    <w:embedBoldItalic r:id="rId8" w:fontKey="{B5B40DED-DCF5-4410-B926-D8A0EA9770F7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9" w:fontKey="{6DD2C9F6-0E6E-4212-84CC-24C379C690C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FAB4B4" w14:textId="77777777" w:rsidR="00F161F6" w:rsidRDefault="00F161F6">
      <w:pPr>
        <w:spacing w:after="0" w:line="240" w:lineRule="auto"/>
      </w:pPr>
      <w:r>
        <w:separator/>
      </w:r>
    </w:p>
  </w:footnote>
  <w:footnote w:type="continuationSeparator" w:id="0">
    <w:p w14:paraId="450D1C8D" w14:textId="77777777" w:rsidR="00F161F6" w:rsidRDefault="00F161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3FC7C1" w14:textId="77777777" w:rsidR="006D4087" w:rsidRDefault="002E08C2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0ED8B147" wp14:editId="2A159B5B">
          <wp:simplePos x="0" y="0"/>
          <wp:positionH relativeFrom="column">
            <wp:posOffset>1566227</wp:posOffset>
          </wp:positionH>
          <wp:positionV relativeFrom="paragraph">
            <wp:posOffset>-186372</wp:posOffset>
          </wp:positionV>
          <wp:extent cx="2987675" cy="685800"/>
          <wp:effectExtent l="0" t="0" r="0" b="0"/>
          <wp:wrapSquare wrapText="bothSides" distT="0" distB="0" distL="114300" distR="114300"/>
          <wp:docPr id="1099146268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987675" cy="685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embedTrueTypeFonts/>
  <w:proofState w:spelling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087"/>
    <w:rsid w:val="00010741"/>
    <w:rsid w:val="000A1DE0"/>
    <w:rsid w:val="000B59E8"/>
    <w:rsid w:val="001465D0"/>
    <w:rsid w:val="00147B4C"/>
    <w:rsid w:val="0019497D"/>
    <w:rsid w:val="001A682E"/>
    <w:rsid w:val="00242342"/>
    <w:rsid w:val="00247A35"/>
    <w:rsid w:val="00282660"/>
    <w:rsid w:val="00290C8A"/>
    <w:rsid w:val="002E08C2"/>
    <w:rsid w:val="00306AE7"/>
    <w:rsid w:val="003358FE"/>
    <w:rsid w:val="00393D68"/>
    <w:rsid w:val="003D696D"/>
    <w:rsid w:val="003F6C13"/>
    <w:rsid w:val="004042AE"/>
    <w:rsid w:val="004C1D37"/>
    <w:rsid w:val="004F1BBE"/>
    <w:rsid w:val="005148E6"/>
    <w:rsid w:val="0058214D"/>
    <w:rsid w:val="005B0E22"/>
    <w:rsid w:val="005C017A"/>
    <w:rsid w:val="00602422"/>
    <w:rsid w:val="00634BF8"/>
    <w:rsid w:val="006445DE"/>
    <w:rsid w:val="00684FB2"/>
    <w:rsid w:val="006A17B0"/>
    <w:rsid w:val="006D4087"/>
    <w:rsid w:val="00742B01"/>
    <w:rsid w:val="007467F8"/>
    <w:rsid w:val="007542B1"/>
    <w:rsid w:val="00782601"/>
    <w:rsid w:val="007C63A1"/>
    <w:rsid w:val="007D0A26"/>
    <w:rsid w:val="007D4980"/>
    <w:rsid w:val="008642E2"/>
    <w:rsid w:val="00877B5B"/>
    <w:rsid w:val="008C23BF"/>
    <w:rsid w:val="008F23FA"/>
    <w:rsid w:val="00913694"/>
    <w:rsid w:val="0098286A"/>
    <w:rsid w:val="009B3ADE"/>
    <w:rsid w:val="009D011C"/>
    <w:rsid w:val="009E0E45"/>
    <w:rsid w:val="00A35103"/>
    <w:rsid w:val="00A55B9F"/>
    <w:rsid w:val="00AC6629"/>
    <w:rsid w:val="00B23574"/>
    <w:rsid w:val="00B64BAC"/>
    <w:rsid w:val="00BA4F88"/>
    <w:rsid w:val="00BA73AA"/>
    <w:rsid w:val="00C6295D"/>
    <w:rsid w:val="00C653B4"/>
    <w:rsid w:val="00CE5437"/>
    <w:rsid w:val="00D03890"/>
    <w:rsid w:val="00D0613E"/>
    <w:rsid w:val="00D1057F"/>
    <w:rsid w:val="00D4555C"/>
    <w:rsid w:val="00D46907"/>
    <w:rsid w:val="00D808CC"/>
    <w:rsid w:val="00E45361"/>
    <w:rsid w:val="00E52A03"/>
    <w:rsid w:val="00E838EE"/>
    <w:rsid w:val="00EA0BF0"/>
    <w:rsid w:val="00F161F6"/>
    <w:rsid w:val="00F6333B"/>
    <w:rsid w:val="00F6593E"/>
    <w:rsid w:val="00F70142"/>
    <w:rsid w:val="00F84325"/>
    <w:rsid w:val="00FB45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D93F11"/>
  <w15:docId w15:val="{FEEF573A-FA3D-4569-92D8-621B1BBC63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Intestazione">
    <w:name w:val="header"/>
    <w:basedOn w:val="Normale"/>
    <w:link w:val="IntestazioneCarattere"/>
    <w:uiPriority w:val="99"/>
    <w:unhideWhenUsed/>
    <w:rsid w:val="00FF207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F207B"/>
  </w:style>
  <w:style w:type="paragraph" w:styleId="Pidipagina">
    <w:name w:val="footer"/>
    <w:basedOn w:val="Normale"/>
    <w:link w:val="PidipaginaCarattere"/>
    <w:uiPriority w:val="99"/>
    <w:unhideWhenUsed/>
    <w:rsid w:val="00FF207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F207B"/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3690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customXml" Target="../customXml/item5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LjJUAEPxu6SfdLLIBCMmPTG+rA==">CgMxLjA4AHIhMUp1UHB1Z2U3SnBSRjNnV0tXQldVdFM5eTZMOTJLV25K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51cac17-9d3b-42cf-aa66-1c7ce94de299">
      <Terms xmlns="http://schemas.microsoft.com/office/infopath/2007/PartnerControls"/>
    </lcf76f155ced4ddcb4097134ff3c332f>
    <TaxCatchAll xmlns="e6ae1104-2084-46c2-94e8-fb18143a54c8" xsi:nil="true"/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CE87BC5-2402-4657-BD83-C16BC8691C8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DEC3951-4160-4CF0-A36B-74BE0A8DE14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88A6BC4-A333-4238-A989-D78C72C6AFB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58CF9111-11E2-4EAE-B650-DA88019BA73F}">
  <ds:schemaRefs>
    <ds:schemaRef ds:uri="http://purl.org/dc/terms/"/>
    <ds:schemaRef ds:uri="e51cac17-9d3b-42cf-aa66-1c7ce94de299"/>
    <ds:schemaRef ds:uri="http://schemas.openxmlformats.org/package/2006/metadata/core-properties"/>
    <ds:schemaRef ds:uri="e6ae1104-2084-46c2-94e8-fb18143a54c8"/>
    <ds:schemaRef ds:uri="http://schemas.microsoft.com/office/2006/documentManagement/types"/>
    <ds:schemaRef ds:uri="http://purl.org/dc/elements/1.1/"/>
    <ds:schemaRef ds:uri="http://purl.org/dc/dcmitype/"/>
    <ds:schemaRef ds:uri="http://schemas.microsoft.com/office/infopath/2007/PartnerControls"/>
    <ds:schemaRef ds:uri="http://schemas.microsoft.com/office/2006/metadata/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1229</Words>
  <Characters>7008</Characters>
  <Application>Microsoft Office Word</Application>
  <DocSecurity>0</DocSecurity>
  <Lines>58</Lines>
  <Paragraphs>16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Carlo Ghielmetti</dc:creator>
  <cp:lastModifiedBy>Carlo Ghielmetti</cp:lastModifiedBy>
  <cp:revision>4</cp:revision>
  <cp:lastPrinted>2024-10-22T07:44:00Z</cp:lastPrinted>
  <dcterms:created xsi:type="dcterms:W3CDTF">2024-10-22T13:31:00Z</dcterms:created>
  <dcterms:modified xsi:type="dcterms:W3CDTF">2024-10-22T13:46:00Z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