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CFB1A" w14:textId="77777777" w:rsidR="006D4087" w:rsidRPr="00877B5B" w:rsidRDefault="006D4087" w:rsidP="00A55B9F">
      <w:pPr>
        <w:jc w:val="both"/>
        <w:rPr>
          <w:rFonts w:ascii="Garamond" w:eastAsia="Garamond" w:hAnsi="Garamond" w:cs="Garamond"/>
          <w:b/>
          <w:i/>
        </w:rPr>
      </w:pPr>
    </w:p>
    <w:p w14:paraId="64617797" w14:textId="1F22399E" w:rsidR="00B23574" w:rsidRDefault="00677EA8" w:rsidP="00A55B9F">
      <w:pPr>
        <w:spacing w:after="0"/>
        <w:jc w:val="both"/>
        <w:rPr>
          <w:rFonts w:ascii="Garamond" w:eastAsia="Garamond" w:hAnsi="Garamond" w:cs="Garamond"/>
          <w:b/>
          <w:sz w:val="28"/>
          <w:szCs w:val="28"/>
        </w:rPr>
      </w:pPr>
      <w:bookmarkStart w:id="0" w:name="_Hlk180501944"/>
      <w:r w:rsidRPr="00677EA8">
        <w:rPr>
          <w:rFonts w:ascii="Garamond" w:eastAsia="Garamond" w:hAnsi="Garamond" w:cs="Garamond"/>
          <w:b/>
          <w:sz w:val="28"/>
          <w:szCs w:val="28"/>
        </w:rPr>
        <w:t>CARLA SCAGLIOSI</w:t>
      </w:r>
    </w:p>
    <w:p w14:paraId="0157BF01" w14:textId="73DB9BBE" w:rsidR="00A55B9F" w:rsidRDefault="00B23574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  <w:r>
        <w:rPr>
          <w:rFonts w:ascii="Garamond" w:eastAsia="Garamond" w:hAnsi="Garamond" w:cs="Garamond"/>
          <w:b/>
          <w:i/>
          <w:iCs/>
          <w:sz w:val="28"/>
          <w:szCs w:val="28"/>
        </w:rPr>
        <w:t>Curatrice della mostra</w:t>
      </w:r>
      <w:bookmarkEnd w:id="0"/>
    </w:p>
    <w:p w14:paraId="0231F584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132103E2" w14:textId="6ACAEFBF" w:rsidR="003D696D" w:rsidRPr="00677EA8" w:rsidRDefault="00677EA8" w:rsidP="00677EA8">
      <w:pPr>
        <w:spacing w:after="0"/>
        <w:jc w:val="both"/>
        <w:rPr>
          <w:rFonts w:ascii="Garamond" w:eastAsia="Garamond" w:hAnsi="Garamond" w:cs="Garamond"/>
          <w:bCs/>
          <w:i/>
          <w:iCs/>
          <w:sz w:val="28"/>
          <w:szCs w:val="28"/>
        </w:rPr>
      </w:pPr>
      <w:r w:rsidRPr="00677EA8">
        <w:rPr>
          <w:rFonts w:ascii="Garamond" w:eastAsia="Garamond" w:hAnsi="Garamond" w:cs="Garamond"/>
          <w:b/>
          <w:bCs/>
          <w:i/>
          <w:iCs/>
          <w:sz w:val="28"/>
          <w:szCs w:val="28"/>
        </w:rPr>
        <w:t>“Sono l’Impero alla fine della decadenza”.</w:t>
      </w:r>
      <w:r w:rsidRPr="00677EA8">
        <w:rPr>
          <w:rFonts w:ascii="Garamond" w:eastAsia="Garamond" w:hAnsi="Garamond" w:cs="Garamond"/>
          <w:b/>
          <w:bCs/>
          <w:i/>
          <w:iCs/>
          <w:sz w:val="28"/>
          <w:szCs w:val="28"/>
        </w:rPr>
        <w:t xml:space="preserve"> </w:t>
      </w:r>
      <w:r w:rsidRPr="00677EA8">
        <w:rPr>
          <w:rFonts w:ascii="Garamond" w:eastAsia="Garamond" w:hAnsi="Garamond" w:cs="Garamond"/>
          <w:b/>
          <w:bCs/>
          <w:i/>
          <w:iCs/>
          <w:sz w:val="28"/>
          <w:szCs w:val="28"/>
        </w:rPr>
        <w:t xml:space="preserve">Vienna </w:t>
      </w:r>
      <w:r w:rsidRPr="00677EA8">
        <w:rPr>
          <w:rFonts w:ascii="Garamond" w:eastAsia="Garamond" w:hAnsi="Garamond" w:cs="Garamond"/>
          <w:b/>
          <w:bCs/>
          <w:sz w:val="28"/>
          <w:szCs w:val="28"/>
        </w:rPr>
        <w:t>fin de siècle</w:t>
      </w:r>
      <w:r w:rsidRPr="00677EA8">
        <w:rPr>
          <w:rFonts w:ascii="Garamond" w:eastAsia="Garamond" w:hAnsi="Garamond" w:cs="Garamond"/>
          <w:b/>
          <w:bCs/>
          <w:i/>
          <w:iCs/>
          <w:sz w:val="28"/>
          <w:szCs w:val="28"/>
        </w:rPr>
        <w:t>: Klimt, Bisanzio, l’oro</w:t>
      </w:r>
      <w:r w:rsidRPr="00677EA8">
        <w:rPr>
          <w:rFonts w:ascii="Garamond" w:eastAsia="Garamond" w:hAnsi="Garamond" w:cs="Garamond"/>
          <w:b/>
          <w:bCs/>
          <w:i/>
          <w:iCs/>
          <w:sz w:val="28"/>
          <w:szCs w:val="28"/>
        </w:rPr>
        <w:t xml:space="preserve"> </w:t>
      </w:r>
      <w:r w:rsidR="005B0E22" w:rsidRPr="00677EA8">
        <w:rPr>
          <w:rFonts w:ascii="Garamond" w:eastAsia="Garamond" w:hAnsi="Garamond" w:cs="Garamond"/>
          <w:b/>
          <w:bCs/>
          <w:i/>
          <w:iCs/>
          <w:sz w:val="28"/>
          <w:szCs w:val="28"/>
        </w:rPr>
        <w:t>*</w:t>
      </w:r>
    </w:p>
    <w:p w14:paraId="07AA30F0" w14:textId="77777777" w:rsidR="003D696D" w:rsidRPr="006F0DA0" w:rsidRDefault="003D696D" w:rsidP="00677EA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1451C15E" w14:textId="77777777" w:rsidR="00677EA8" w:rsidRPr="00677EA8" w:rsidRDefault="00677EA8" w:rsidP="00677EA8">
      <w:pPr>
        <w:spacing w:after="0"/>
        <w:jc w:val="right"/>
        <w:rPr>
          <w:rFonts w:ascii="Garamond" w:eastAsia="Garamond" w:hAnsi="Garamond" w:cs="Garamond"/>
          <w:bCs/>
          <w:i/>
          <w:iCs/>
        </w:rPr>
      </w:pPr>
      <w:r w:rsidRPr="00677EA8">
        <w:rPr>
          <w:rFonts w:ascii="Garamond" w:eastAsia="Garamond" w:hAnsi="Garamond" w:cs="Garamond"/>
          <w:bCs/>
          <w:i/>
          <w:iCs/>
        </w:rPr>
        <w:t xml:space="preserve">Je </w:t>
      </w:r>
      <w:proofErr w:type="spellStart"/>
      <w:r w:rsidRPr="00677EA8">
        <w:rPr>
          <w:rFonts w:ascii="Garamond" w:eastAsia="Garamond" w:hAnsi="Garamond" w:cs="Garamond"/>
          <w:bCs/>
          <w:i/>
          <w:iCs/>
        </w:rPr>
        <w:t>suis</w:t>
      </w:r>
      <w:proofErr w:type="spellEnd"/>
      <w:r w:rsidRPr="00677EA8">
        <w:rPr>
          <w:rFonts w:ascii="Garamond" w:eastAsia="Garamond" w:hAnsi="Garamond" w:cs="Garamond"/>
          <w:bCs/>
          <w:i/>
          <w:iCs/>
        </w:rPr>
        <w:t xml:space="preserve"> l’Empire à la fin de la </w:t>
      </w:r>
      <w:proofErr w:type="spellStart"/>
      <w:r w:rsidRPr="00677EA8">
        <w:rPr>
          <w:rFonts w:ascii="Garamond" w:eastAsia="Garamond" w:hAnsi="Garamond" w:cs="Garamond"/>
          <w:bCs/>
          <w:i/>
          <w:iCs/>
        </w:rPr>
        <w:t>décadence</w:t>
      </w:r>
      <w:proofErr w:type="spellEnd"/>
      <w:r w:rsidRPr="00677EA8">
        <w:rPr>
          <w:rFonts w:ascii="Garamond" w:eastAsia="Garamond" w:hAnsi="Garamond" w:cs="Garamond"/>
          <w:bCs/>
          <w:i/>
          <w:iCs/>
        </w:rPr>
        <w:t>,</w:t>
      </w:r>
    </w:p>
    <w:p w14:paraId="1F740246" w14:textId="77777777" w:rsidR="00677EA8" w:rsidRPr="00677EA8" w:rsidRDefault="00677EA8" w:rsidP="00677EA8">
      <w:pPr>
        <w:spacing w:after="0"/>
        <w:jc w:val="right"/>
        <w:rPr>
          <w:rFonts w:ascii="Garamond" w:eastAsia="Garamond" w:hAnsi="Garamond" w:cs="Garamond"/>
          <w:bCs/>
          <w:i/>
          <w:iCs/>
          <w:lang w:val="en-US"/>
        </w:rPr>
      </w:pPr>
      <w:r w:rsidRPr="00677EA8">
        <w:rPr>
          <w:rFonts w:ascii="Garamond" w:eastAsia="Garamond" w:hAnsi="Garamond" w:cs="Garamond"/>
          <w:bCs/>
          <w:i/>
          <w:iCs/>
          <w:lang w:val="en-US"/>
        </w:rPr>
        <w:t xml:space="preserve">Qui </w:t>
      </w:r>
      <w:proofErr w:type="spellStart"/>
      <w:r w:rsidRPr="00677EA8">
        <w:rPr>
          <w:rFonts w:ascii="Garamond" w:eastAsia="Garamond" w:hAnsi="Garamond" w:cs="Garamond"/>
          <w:bCs/>
          <w:i/>
          <w:iCs/>
          <w:lang w:val="en-US"/>
        </w:rPr>
        <w:t>regarde</w:t>
      </w:r>
      <w:proofErr w:type="spellEnd"/>
      <w:r w:rsidRPr="00677EA8">
        <w:rPr>
          <w:rFonts w:ascii="Garamond" w:eastAsia="Garamond" w:hAnsi="Garamond" w:cs="Garamond"/>
          <w:bCs/>
          <w:i/>
          <w:iCs/>
          <w:lang w:val="en-US"/>
        </w:rPr>
        <w:t xml:space="preserve"> passer les grands </w:t>
      </w:r>
      <w:proofErr w:type="spellStart"/>
      <w:r w:rsidRPr="00677EA8">
        <w:rPr>
          <w:rFonts w:ascii="Garamond" w:eastAsia="Garamond" w:hAnsi="Garamond" w:cs="Garamond"/>
          <w:bCs/>
          <w:i/>
          <w:iCs/>
          <w:lang w:val="en-US"/>
        </w:rPr>
        <w:t>Barbares</w:t>
      </w:r>
      <w:proofErr w:type="spellEnd"/>
      <w:r w:rsidRPr="00677EA8">
        <w:rPr>
          <w:rFonts w:ascii="Garamond" w:eastAsia="Garamond" w:hAnsi="Garamond" w:cs="Garamond"/>
          <w:bCs/>
          <w:i/>
          <w:iCs/>
          <w:lang w:val="en-US"/>
        </w:rPr>
        <w:t xml:space="preserve"> </w:t>
      </w:r>
      <w:proofErr w:type="spellStart"/>
      <w:r w:rsidRPr="00677EA8">
        <w:rPr>
          <w:rFonts w:ascii="Garamond" w:eastAsia="Garamond" w:hAnsi="Garamond" w:cs="Garamond"/>
          <w:bCs/>
          <w:i/>
          <w:iCs/>
          <w:lang w:val="en-US"/>
        </w:rPr>
        <w:t>blancs</w:t>
      </w:r>
      <w:proofErr w:type="spellEnd"/>
    </w:p>
    <w:p w14:paraId="40880A13" w14:textId="77777777" w:rsidR="00677EA8" w:rsidRPr="00677EA8" w:rsidRDefault="00677EA8" w:rsidP="00677EA8">
      <w:pPr>
        <w:spacing w:after="0"/>
        <w:jc w:val="right"/>
        <w:rPr>
          <w:rFonts w:ascii="Garamond" w:eastAsia="Garamond" w:hAnsi="Garamond" w:cs="Garamond"/>
          <w:bCs/>
          <w:i/>
          <w:iCs/>
          <w:lang w:val="en-US"/>
        </w:rPr>
      </w:pPr>
      <w:r w:rsidRPr="00677EA8">
        <w:rPr>
          <w:rFonts w:ascii="Garamond" w:eastAsia="Garamond" w:hAnsi="Garamond" w:cs="Garamond"/>
          <w:bCs/>
          <w:i/>
          <w:iCs/>
          <w:lang w:val="en-US"/>
        </w:rPr>
        <w:t xml:space="preserve">En </w:t>
      </w:r>
      <w:proofErr w:type="spellStart"/>
      <w:r w:rsidRPr="00677EA8">
        <w:rPr>
          <w:rFonts w:ascii="Garamond" w:eastAsia="Garamond" w:hAnsi="Garamond" w:cs="Garamond"/>
          <w:bCs/>
          <w:i/>
          <w:iCs/>
          <w:lang w:val="en-US"/>
        </w:rPr>
        <w:t>composant</w:t>
      </w:r>
      <w:proofErr w:type="spellEnd"/>
      <w:r w:rsidRPr="00677EA8">
        <w:rPr>
          <w:rFonts w:ascii="Garamond" w:eastAsia="Garamond" w:hAnsi="Garamond" w:cs="Garamond"/>
          <w:bCs/>
          <w:i/>
          <w:iCs/>
          <w:lang w:val="en-US"/>
        </w:rPr>
        <w:t xml:space="preserve"> des </w:t>
      </w:r>
      <w:proofErr w:type="spellStart"/>
      <w:r w:rsidRPr="00677EA8">
        <w:rPr>
          <w:rFonts w:ascii="Garamond" w:eastAsia="Garamond" w:hAnsi="Garamond" w:cs="Garamond"/>
          <w:bCs/>
          <w:i/>
          <w:iCs/>
          <w:lang w:val="en-US"/>
        </w:rPr>
        <w:t>acrostiches</w:t>
      </w:r>
      <w:proofErr w:type="spellEnd"/>
      <w:r w:rsidRPr="00677EA8">
        <w:rPr>
          <w:rFonts w:ascii="Garamond" w:eastAsia="Garamond" w:hAnsi="Garamond" w:cs="Garamond"/>
          <w:bCs/>
          <w:i/>
          <w:iCs/>
          <w:lang w:val="en-US"/>
        </w:rPr>
        <w:t xml:space="preserve"> </w:t>
      </w:r>
      <w:proofErr w:type="spellStart"/>
      <w:r w:rsidRPr="00677EA8">
        <w:rPr>
          <w:rFonts w:ascii="Garamond" w:eastAsia="Garamond" w:hAnsi="Garamond" w:cs="Garamond"/>
          <w:bCs/>
          <w:i/>
          <w:iCs/>
          <w:lang w:val="en-US"/>
        </w:rPr>
        <w:t>indolents</w:t>
      </w:r>
      <w:proofErr w:type="spellEnd"/>
    </w:p>
    <w:p w14:paraId="3DF76227" w14:textId="77777777" w:rsidR="00677EA8" w:rsidRPr="00677EA8" w:rsidRDefault="00677EA8" w:rsidP="00677EA8">
      <w:pPr>
        <w:spacing w:after="0"/>
        <w:jc w:val="right"/>
        <w:rPr>
          <w:rFonts w:ascii="Garamond" w:eastAsia="Garamond" w:hAnsi="Garamond" w:cs="Garamond"/>
          <w:bCs/>
          <w:i/>
          <w:iCs/>
        </w:rPr>
      </w:pPr>
      <w:r w:rsidRPr="00677EA8">
        <w:rPr>
          <w:rFonts w:ascii="Garamond" w:eastAsia="Garamond" w:hAnsi="Garamond" w:cs="Garamond"/>
          <w:bCs/>
          <w:i/>
          <w:iCs/>
        </w:rPr>
        <w:t xml:space="preserve">D’un style d’or </w:t>
      </w:r>
      <w:proofErr w:type="spellStart"/>
      <w:r w:rsidRPr="00677EA8">
        <w:rPr>
          <w:rFonts w:ascii="Garamond" w:eastAsia="Garamond" w:hAnsi="Garamond" w:cs="Garamond"/>
          <w:bCs/>
          <w:i/>
          <w:iCs/>
        </w:rPr>
        <w:t>où</w:t>
      </w:r>
      <w:proofErr w:type="spellEnd"/>
      <w:r w:rsidRPr="00677EA8">
        <w:rPr>
          <w:rFonts w:ascii="Garamond" w:eastAsia="Garamond" w:hAnsi="Garamond" w:cs="Garamond"/>
          <w:bCs/>
          <w:i/>
          <w:iCs/>
        </w:rPr>
        <w:t xml:space="preserve"> la </w:t>
      </w:r>
      <w:proofErr w:type="spellStart"/>
      <w:r w:rsidRPr="00677EA8">
        <w:rPr>
          <w:rFonts w:ascii="Garamond" w:eastAsia="Garamond" w:hAnsi="Garamond" w:cs="Garamond"/>
          <w:bCs/>
          <w:i/>
          <w:iCs/>
        </w:rPr>
        <w:t>langueur</w:t>
      </w:r>
      <w:proofErr w:type="spellEnd"/>
      <w:r w:rsidRPr="00677EA8">
        <w:rPr>
          <w:rFonts w:ascii="Garamond" w:eastAsia="Garamond" w:hAnsi="Garamond" w:cs="Garamond"/>
          <w:bCs/>
          <w:i/>
          <w:iCs/>
        </w:rPr>
        <w:t xml:space="preserve"> </w:t>
      </w:r>
      <w:proofErr w:type="spellStart"/>
      <w:r w:rsidRPr="00677EA8">
        <w:rPr>
          <w:rFonts w:ascii="Garamond" w:eastAsia="Garamond" w:hAnsi="Garamond" w:cs="Garamond"/>
          <w:bCs/>
          <w:i/>
          <w:iCs/>
        </w:rPr>
        <w:t>du</w:t>
      </w:r>
      <w:proofErr w:type="spellEnd"/>
      <w:r w:rsidRPr="00677EA8">
        <w:rPr>
          <w:rFonts w:ascii="Garamond" w:eastAsia="Garamond" w:hAnsi="Garamond" w:cs="Garamond"/>
          <w:bCs/>
          <w:i/>
          <w:iCs/>
        </w:rPr>
        <w:t xml:space="preserve"> soleil </w:t>
      </w:r>
      <w:proofErr w:type="spellStart"/>
      <w:r w:rsidRPr="00677EA8">
        <w:rPr>
          <w:rFonts w:ascii="Garamond" w:eastAsia="Garamond" w:hAnsi="Garamond" w:cs="Garamond"/>
          <w:bCs/>
          <w:i/>
          <w:iCs/>
        </w:rPr>
        <w:t>danse</w:t>
      </w:r>
      <w:proofErr w:type="spellEnd"/>
      <w:r w:rsidRPr="00677EA8">
        <w:rPr>
          <w:rFonts w:ascii="Garamond" w:eastAsia="Garamond" w:hAnsi="Garamond" w:cs="Garamond"/>
          <w:bCs/>
          <w:i/>
          <w:iCs/>
        </w:rPr>
        <w:t>.</w:t>
      </w:r>
    </w:p>
    <w:p w14:paraId="214EF781" w14:textId="5D8D7E8C" w:rsidR="00677EA8" w:rsidRPr="00677EA8" w:rsidRDefault="00677EA8" w:rsidP="00677EA8">
      <w:pPr>
        <w:spacing w:after="0"/>
        <w:jc w:val="right"/>
        <w:rPr>
          <w:rFonts w:ascii="Garamond" w:eastAsia="Garamond" w:hAnsi="Garamond" w:cs="Garamond"/>
          <w:bCs/>
        </w:rPr>
      </w:pPr>
      <w:r w:rsidRPr="00677EA8">
        <w:rPr>
          <w:rFonts w:ascii="Garamond" w:eastAsia="Garamond" w:hAnsi="Garamond" w:cs="Garamond"/>
          <w:bCs/>
        </w:rPr>
        <w:t xml:space="preserve">(Paul Verlaine, </w:t>
      </w:r>
      <w:proofErr w:type="spellStart"/>
      <w:r w:rsidRPr="00677EA8">
        <w:rPr>
          <w:rFonts w:ascii="Garamond" w:eastAsia="Garamond" w:hAnsi="Garamond" w:cs="Garamond"/>
          <w:bCs/>
          <w:i/>
          <w:iCs/>
        </w:rPr>
        <w:t>Langueur</w:t>
      </w:r>
      <w:proofErr w:type="spellEnd"/>
      <w:r w:rsidRPr="00677EA8">
        <w:rPr>
          <w:rFonts w:ascii="Garamond" w:eastAsia="Garamond" w:hAnsi="Garamond" w:cs="Garamond"/>
          <w:bCs/>
        </w:rPr>
        <w:t>)</w:t>
      </w:r>
    </w:p>
    <w:p w14:paraId="763BB043" w14:textId="77777777" w:rsidR="00677EA8" w:rsidRDefault="00677EA8" w:rsidP="00677EA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786FFF68" w14:textId="06BD0BA6" w:rsidR="002324F1" w:rsidRDefault="00677EA8" w:rsidP="00677EA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677EA8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Le tre </w:t>
      </w:r>
      <w:r w:rsidRPr="00677EA8">
        <w:rPr>
          <w:rFonts w:ascii="Garamond" w:eastAsia="Garamond" w:hAnsi="Garamond" w:cs="Garamond"/>
          <w:bCs/>
          <w:i/>
          <w:iCs/>
          <w:sz w:val="24"/>
          <w:szCs w:val="24"/>
        </w:rPr>
        <w:t>età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di Gustav Klimt </w:t>
      </w:r>
      <w:proofErr w:type="gramStart"/>
      <w:r w:rsidRPr="00677EA8">
        <w:rPr>
          <w:rFonts w:ascii="Garamond" w:eastAsia="Garamond" w:hAnsi="Garamond" w:cs="Garamond"/>
          <w:bCs/>
          <w:sz w:val="24"/>
          <w:szCs w:val="24"/>
        </w:rPr>
        <w:t>è annoverato</w:t>
      </w:r>
      <w:proofErr w:type="gramEnd"/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tra i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capolavori del periodo aureo, corrispondente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all’incirca agli anni 1901-1909, quando l’oro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diventa elemento predominante nella creazione di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dipinti ormai divenuti iconici. Se già in precedenza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Klimt aveva dimostrato di utilizzare sapientemente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le tecniche antiche di doratura, applicandole ad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alcuni elementi compositivi, nel primo decennio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del Novecento l’oro acquista una diversa valenza,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anche simbolica, nell’ambito del suo linguaggio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artistico, legandosi a una poetica che, nella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concezione delle finalità cui deve rispondere l’arte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della Modernità, rispecchia e incorpora quella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particolare visione del mondo. A questo risultato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concorrono diverse ragioni, alcune personali e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biografiche, altre condivise poiché germinate dal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contesto storico e culturale nel quale l’artista si</w:t>
      </w:r>
      <w:r w:rsidR="003B7238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trova a operare.</w:t>
      </w:r>
    </w:p>
    <w:p w14:paraId="5D6951B9" w14:textId="220EE0D7" w:rsidR="00677EA8" w:rsidRPr="00677EA8" w:rsidRDefault="00677EA8" w:rsidP="00677EA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 xml:space="preserve">A </w:t>
      </w:r>
      <w:r w:rsidRPr="00677EA8">
        <w:rPr>
          <w:rFonts w:ascii="Garamond" w:eastAsia="Garamond" w:hAnsi="Garamond" w:cs="Garamond"/>
          <w:bCs/>
          <w:sz w:val="24"/>
          <w:szCs w:val="24"/>
        </w:rPr>
        <w:t>partire dalla metà del XIX secolo, Vienna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e l’Europa assistono a quell’inarrestabile processo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di modernizzazione e accelerazione che, nel giro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di pochi decenni, sancisce l’attraversamento di una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vera e propria </w:t>
      </w:r>
      <w:r w:rsidRPr="003B7238">
        <w:rPr>
          <w:rFonts w:ascii="Garamond" w:eastAsia="Garamond" w:hAnsi="Garamond" w:cs="Garamond"/>
          <w:bCs/>
          <w:i/>
          <w:iCs/>
          <w:sz w:val="24"/>
          <w:szCs w:val="24"/>
        </w:rPr>
        <w:t>soglia epocale</w:t>
      </w:r>
      <w:r w:rsidRPr="00677EA8">
        <w:rPr>
          <w:rFonts w:ascii="Garamond" w:eastAsia="Garamond" w:hAnsi="Garamond" w:cs="Garamond"/>
          <w:bCs/>
          <w:sz w:val="24"/>
          <w:szCs w:val="24"/>
        </w:rPr>
        <w:t>. Con questo fatidico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passaggio che determina la fine dello </w:t>
      </w:r>
      <w:r w:rsidRPr="003B7238">
        <w:rPr>
          <w:rFonts w:ascii="Garamond" w:eastAsia="Garamond" w:hAnsi="Garamond" w:cs="Garamond"/>
          <w:bCs/>
          <w:i/>
          <w:iCs/>
          <w:sz w:val="24"/>
          <w:szCs w:val="24"/>
        </w:rPr>
        <w:t>storicismo</w:t>
      </w:r>
      <w:r w:rsidRPr="00677EA8">
        <w:rPr>
          <w:rFonts w:ascii="Garamond" w:eastAsia="Garamond" w:hAnsi="Garamond" w:cs="Garamond"/>
          <w:bCs/>
          <w:sz w:val="24"/>
          <w:szCs w:val="24"/>
        </w:rPr>
        <w:t>, la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dialettica tra passato e presente cessa di fondarsi,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come direbbe Le Goff, sulla continuità tra le epoche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– anche solo in termini di confronto o contrapposizione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tra </w:t>
      </w:r>
      <w:r w:rsidRPr="003B7238">
        <w:rPr>
          <w:rFonts w:ascii="Garamond" w:eastAsia="Garamond" w:hAnsi="Garamond" w:cs="Garamond"/>
          <w:bCs/>
          <w:i/>
          <w:iCs/>
          <w:sz w:val="24"/>
          <w:szCs w:val="24"/>
        </w:rPr>
        <w:t>antico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e </w:t>
      </w:r>
      <w:r w:rsidRPr="003B7238">
        <w:rPr>
          <w:rFonts w:ascii="Garamond" w:eastAsia="Garamond" w:hAnsi="Garamond" w:cs="Garamond"/>
          <w:bCs/>
          <w:i/>
          <w:iCs/>
          <w:sz w:val="24"/>
          <w:szCs w:val="24"/>
        </w:rPr>
        <w:t>moderno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– per tramutarsi in una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profonda, incolmabile frattura che trova nel nuovo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e nella </w:t>
      </w:r>
      <w:r w:rsidRPr="003B7238">
        <w:rPr>
          <w:rFonts w:ascii="Garamond" w:eastAsia="Garamond" w:hAnsi="Garamond" w:cs="Garamond"/>
          <w:bCs/>
          <w:i/>
          <w:iCs/>
          <w:sz w:val="24"/>
          <w:szCs w:val="24"/>
        </w:rPr>
        <w:t>novità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le caratteristiche precipue dell’epoca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contemporanea. La Modernità nasce prima di tutto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come </w:t>
      </w:r>
      <w:r w:rsidRPr="003B7238">
        <w:rPr>
          <w:rFonts w:ascii="Garamond" w:eastAsia="Garamond" w:hAnsi="Garamond" w:cs="Garamond"/>
          <w:bCs/>
          <w:i/>
          <w:iCs/>
          <w:sz w:val="24"/>
          <w:szCs w:val="24"/>
        </w:rPr>
        <w:t>modernizzazione</w:t>
      </w:r>
      <w:r w:rsidRPr="00677EA8">
        <w:rPr>
          <w:rFonts w:ascii="Garamond" w:eastAsia="Garamond" w:hAnsi="Garamond" w:cs="Garamond"/>
          <w:bCs/>
          <w:sz w:val="24"/>
          <w:szCs w:val="24"/>
        </w:rPr>
        <w:t>: della politica, della tecnologia,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dell’economia, della società, della vita quotidiana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e, di conseguenza, di ciò che Marx definisce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le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sovrastrutture</w:t>
      </w:r>
      <w:r w:rsidRPr="00677EA8">
        <w:rPr>
          <w:rFonts w:ascii="Garamond" w:eastAsia="Garamond" w:hAnsi="Garamond" w:cs="Garamond"/>
          <w:bCs/>
          <w:sz w:val="24"/>
          <w:szCs w:val="24"/>
        </w:rPr>
        <w:t>: la cultura, l’arte, la mentalità, le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dinamiche sociali, tutte dipendenti dalla condizione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storica – cioè economica – di un’epoca. L’idea, celebrata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dall’Illuminismo prima e dal Positivismo poi,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del primato della ragione e del continuo progresso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generato dalla sua applicazione in campo scientifico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e tecnologico comincia a implodere a causa delle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sue contraddizioni interne e della frattura ormai irreversibile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con la dimensione della fede e della spiritualità.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Il cinico materialismo della moderna società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borghese trasforma tutto in merce di scambio;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la società non è più in grado di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autorappresentarsi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in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un insieme di dottrine morali, religiose o politiche,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nessun valore o ideale è più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universalmente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valido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e tutto si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soggettivizza</w:t>
      </w:r>
      <w:r w:rsidRPr="00677EA8">
        <w:rPr>
          <w:rFonts w:ascii="Garamond" w:eastAsia="Garamond" w:hAnsi="Garamond" w:cs="Garamond"/>
          <w:bCs/>
          <w:sz w:val="24"/>
          <w:szCs w:val="24"/>
        </w:rPr>
        <w:t>, costringendo l’uomo a fare 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conti con una realtà definitivamente lacerata.</w:t>
      </w:r>
    </w:p>
    <w:p w14:paraId="0A1D886E" w14:textId="41D91810" w:rsidR="00677EA8" w:rsidRPr="00677EA8" w:rsidRDefault="00677EA8" w:rsidP="00677EA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677EA8">
        <w:rPr>
          <w:rFonts w:ascii="Garamond" w:eastAsia="Garamond" w:hAnsi="Garamond" w:cs="Garamond"/>
          <w:bCs/>
          <w:sz w:val="24"/>
          <w:szCs w:val="24"/>
        </w:rPr>
        <w:t>Come sempre avviene, sono poeti, pensatori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e artisti a cogliere per primi i sintomi dei cambiamenti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epocali e provare a dare ordine al caos di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un mondo in divenire – o forse già inesorabilmente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cambiato –, interpretandone e plasmandone lo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Zeitgeist</w:t>
      </w:r>
      <w:r w:rsidRPr="00677EA8">
        <w:rPr>
          <w:rFonts w:ascii="Garamond" w:eastAsia="Garamond" w:hAnsi="Garamond" w:cs="Garamond"/>
          <w:bCs/>
          <w:sz w:val="24"/>
          <w:szCs w:val="24"/>
        </w:rPr>
        <w:t>, lo spirito del tempo, nelle sue tendenze (o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tensioni) ideali, morali, culturali e sociali.</w:t>
      </w:r>
    </w:p>
    <w:p w14:paraId="1BC625BE" w14:textId="25315C69" w:rsidR="00677EA8" w:rsidRPr="00677EA8" w:rsidRDefault="00677EA8" w:rsidP="00677EA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677EA8">
        <w:rPr>
          <w:rFonts w:ascii="Garamond" w:eastAsia="Garamond" w:hAnsi="Garamond" w:cs="Garamond"/>
          <w:bCs/>
          <w:sz w:val="24"/>
          <w:szCs w:val="24"/>
        </w:rPr>
        <w:t>Come rilevato dalla letteratura, Charles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Baudelaire è il primo, nel campo della critica estetica,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proofErr w:type="gramStart"/>
      <w:r w:rsidRPr="00677EA8">
        <w:rPr>
          <w:rFonts w:ascii="Garamond" w:eastAsia="Garamond" w:hAnsi="Garamond" w:cs="Garamond"/>
          <w:bCs/>
          <w:sz w:val="24"/>
          <w:szCs w:val="24"/>
        </w:rPr>
        <w:t>ad</w:t>
      </w:r>
      <w:proofErr w:type="gramEnd"/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adottare il termine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modernità</w:t>
      </w:r>
      <w:r w:rsidRPr="00677EA8">
        <w:rPr>
          <w:rFonts w:ascii="Garamond" w:eastAsia="Garamond" w:hAnsi="Garamond" w:cs="Garamond"/>
          <w:bCs/>
          <w:sz w:val="24"/>
          <w:szCs w:val="24"/>
        </w:rPr>
        <w:t>, parola che,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accompagnata da termini quali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nouveau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oppure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proofErr w:type="spellStart"/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nouveauté</w:t>
      </w:r>
      <w:proofErr w:type="spellEnd"/>
      <w:r w:rsidRPr="00677EA8">
        <w:rPr>
          <w:rFonts w:ascii="Garamond" w:eastAsia="Garamond" w:hAnsi="Garamond" w:cs="Garamond"/>
          <w:bCs/>
          <w:sz w:val="24"/>
          <w:szCs w:val="24"/>
        </w:rPr>
        <w:t>, ricorre spesso nei suoi scritti. “La modernità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è il transitorio, il fuggitivo, il contingente,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la metà dell’arte, di cui l’altra metà è l’eterno 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l’immutabile”; la sua vera essenza è la duplicità,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il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conflitto</w:t>
      </w:r>
      <w:r w:rsidRPr="00677EA8">
        <w:rPr>
          <w:rFonts w:ascii="Garamond" w:eastAsia="Garamond" w:hAnsi="Garamond" w:cs="Garamond"/>
          <w:bCs/>
          <w:sz w:val="24"/>
          <w:szCs w:val="24"/>
        </w:rPr>
        <w:t>, che, nato all’esterno dell’individuo, lo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coinvolge poi profondamente, intaccando la sua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integrità e contribuendo alla sua alienazione. Tale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ambivalenza influenza anche la moderna nozione di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bellezza: “Il bello è sempre, inevitabilmente, di una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composizione duplice […], è fatto di un elemento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eterno, invariabile, la cui quantità è oltremodo difficile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da determinare, e di un elemento relativo, occasionale,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che sarà […] l’epoca, la moda, la morale,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la </w:t>
      </w:r>
      <w:r w:rsidRPr="00677EA8">
        <w:rPr>
          <w:rFonts w:ascii="Garamond" w:eastAsia="Garamond" w:hAnsi="Garamond" w:cs="Garamond"/>
          <w:bCs/>
          <w:sz w:val="24"/>
          <w:szCs w:val="24"/>
        </w:rPr>
        <w:lastRenderedPageBreak/>
        <w:t>passione”. Venuto meno il potere universale dei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valori della fede o della ragione, e acclarato che la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soggettività non riesce, per sua natura, a sostituirsi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 esse per dare impulso a una sintesi ‘unificatrice’,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è all’arte che si demanda il compito di creare un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universo di senso che possa fornire, se non la comprensione,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almeno la consolazione di una tregua dal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conflitto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e dalla frammentarietà dell’esistenza. Attraverso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l’immaginazione,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regina delle facoltà</w:t>
      </w:r>
      <w:r w:rsidRPr="00677EA8">
        <w:rPr>
          <w:rFonts w:ascii="Garamond" w:eastAsia="Garamond" w:hAnsi="Garamond" w:cs="Garamond"/>
          <w:bCs/>
          <w:sz w:val="24"/>
          <w:szCs w:val="24"/>
        </w:rPr>
        <w:t>, l’artista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moderno – come un novello demiurgo – “scompone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tutta la creazione, e, con i materiali raccolti 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disposti secondo regole di cui non si può trovare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l’origine se non nel più profondo dell’anima, crea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un mondo nuovo […]. Poiché ha creato il mondo (lo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si può proprio affermare, credo, anche in un’accezione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religiosa), è giusto che lo governi”. L’arte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diventa così la nuova religione; come nell’estetica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medievale, lo spirituale e il simbolico procedono per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il tramite dell’immaginazione e dell’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artificio</w:t>
      </w:r>
      <w:r w:rsidRPr="00677EA8">
        <w:rPr>
          <w:rFonts w:ascii="Garamond" w:eastAsia="Garamond" w:hAnsi="Garamond" w:cs="Garamond"/>
          <w:bCs/>
          <w:sz w:val="24"/>
          <w:szCs w:val="24"/>
        </w:rPr>
        <w:t>, allontanandosi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dalla rappresentazione mimetica del dato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reale, e quindi dalla Natura. Non è più l’arte che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deve imitare la natura – e dunque la vita –, quanto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la vita a dover diventare, nel nuovo credo estetico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decadente, un’opera d’arte. Da Baudelaire a Wilde,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la teoria dell’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arte per l’arte</w:t>
      </w:r>
      <w:r w:rsidRPr="00677EA8">
        <w:rPr>
          <w:rFonts w:ascii="Garamond" w:eastAsia="Garamond" w:hAnsi="Garamond" w:cs="Garamond"/>
          <w:bCs/>
          <w:sz w:val="24"/>
          <w:szCs w:val="24"/>
        </w:rPr>
        <w:t>, nella sua compenetrazione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di arte e vita, deflagra e infiamma la cultura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europea, “generando dal caos” come avrebbe profeticamente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detto Nietzsche, “una stella danzante”.</w:t>
      </w:r>
    </w:p>
    <w:p w14:paraId="3A4BA5AB" w14:textId="0F20710B" w:rsidR="00677EA8" w:rsidRDefault="00677EA8" w:rsidP="00677EA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La Vienna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fin de siècle</w:t>
      </w:r>
      <w:r w:rsidRPr="00677EA8">
        <w:rPr>
          <w:rFonts w:ascii="Garamond" w:eastAsia="Garamond" w:hAnsi="Garamond" w:cs="Garamond"/>
          <w:bCs/>
          <w:sz w:val="24"/>
          <w:szCs w:val="24"/>
        </w:rPr>
        <w:t>, dopo le trasformazioni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urbanistiche che, al pari di Parigi, le avevano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dato l’aspetto – per mutuare la definizione di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Benjamin – di una “capitale del XIX secolo”, con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il circuito della Ringstrasse, i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boulevard</w:t>
      </w:r>
      <w:r w:rsidRPr="00677EA8">
        <w:rPr>
          <w:rFonts w:ascii="Garamond" w:eastAsia="Garamond" w:hAnsi="Garamond" w:cs="Garamond"/>
          <w:bCs/>
          <w:sz w:val="24"/>
          <w:szCs w:val="24"/>
        </w:rPr>
        <w:t>, i caffè, 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teatri e i musei, è un crogiolo nel quale sobbollono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incandescenti le istanze della modernità. La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nascita della psicanalisi cerca di dare una risposta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scientifica alla nevrosi, collettiva ma soprattutto individuale;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l’istinto, l’inconscio, il sogno, la fantasia,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le pulsioni determinano la ricchezza di un universo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interiore che, se scandagliato, si dispiega attraverso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un’immensa potenza creatrice. Protagonisti, miti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e storie dell’antichità, già minati dall’interno nel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loro razionale e apollineo classicismo dalla filosofia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nietzschiana, si tramutano, nelle teorie di Freud, in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immagini irrazionali, simboliche, in </w:t>
      </w:r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exempla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 volti 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illustrare pulsioni, comportamenti, patologie. Il mito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di Edipo, in particolare, diventa il simbolo del conflitto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tra padri e figli e di quella “rivolta edipica ad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ampio raggio” che, a Vienna, contrappone le nuove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generazioni alla mentalità e ai valori delle precedenti.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Non a caso, il termine </w:t>
      </w:r>
      <w:proofErr w:type="spellStart"/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jung</w:t>
      </w:r>
      <w:proofErr w:type="spellEnd"/>
      <w:r w:rsidRPr="00677EA8">
        <w:rPr>
          <w:rFonts w:ascii="Garamond" w:eastAsia="Garamond" w:hAnsi="Garamond" w:cs="Garamond"/>
          <w:bCs/>
          <w:sz w:val="24"/>
          <w:szCs w:val="24"/>
        </w:rPr>
        <w:t>, giovane, ricorre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spesso per designare tutti quei movimenti, artistici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e letterari, che prendono le distanze dall’egemonia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culturale del passato, dall’accademismo e dalla morale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borghese: “Dall’uno all’altro campo, i rivoltosi si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presentavano sotto la denominazione di Die </w:t>
      </w:r>
      <w:proofErr w:type="spellStart"/>
      <w:r w:rsidRPr="00677EA8">
        <w:rPr>
          <w:rFonts w:ascii="Garamond" w:eastAsia="Garamond" w:hAnsi="Garamond" w:cs="Garamond"/>
          <w:bCs/>
          <w:sz w:val="24"/>
          <w:szCs w:val="24"/>
        </w:rPr>
        <w:t>Jungen</w:t>
      </w:r>
      <w:proofErr w:type="spellEnd"/>
      <w:r w:rsidRPr="00677EA8">
        <w:rPr>
          <w:rFonts w:ascii="Garamond" w:eastAsia="Garamond" w:hAnsi="Garamond" w:cs="Garamond"/>
          <w:bCs/>
          <w:sz w:val="24"/>
          <w:szCs w:val="24"/>
        </w:rPr>
        <w:t>.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[…] Inizialmente si manifestarono in campo politico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 xml:space="preserve">[…] poi fu la volta della </w:t>
      </w:r>
      <w:proofErr w:type="spellStart"/>
      <w:r w:rsidRPr="006F0DA0">
        <w:rPr>
          <w:rFonts w:ascii="Garamond" w:eastAsia="Garamond" w:hAnsi="Garamond" w:cs="Garamond"/>
          <w:bCs/>
          <w:i/>
          <w:iCs/>
          <w:sz w:val="24"/>
          <w:szCs w:val="24"/>
        </w:rPr>
        <w:t>Jungwien</w:t>
      </w:r>
      <w:proofErr w:type="spellEnd"/>
      <w:r w:rsidRPr="00677EA8">
        <w:rPr>
          <w:rFonts w:ascii="Garamond" w:eastAsia="Garamond" w:hAnsi="Garamond" w:cs="Garamond"/>
          <w:bCs/>
          <w:sz w:val="24"/>
          <w:szCs w:val="24"/>
        </w:rPr>
        <w:t>, un movimento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letterario che verso il 1890 lanciò la propria sfida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alla posizione moralistica tipica della letteratura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ottocentesca in favore della verità sociologica 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dell’apertura psicologica, con particolare riferimento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 quella sessuale. Gli elegantoni di Schnitzler e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gli esteti di Hofmannsthal sono altrettanti prodotti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della dissolta fede dei figli nelle prospettive dei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padri”. A questi nomi possono essere affiancati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quelli di altri poeti, letterati, drammaturghi, musicisti,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artisti che, a cavallo dei due secoli, contribuiscono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alla massima fioritura del pensiero moderno,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trasformando Vienna in un “laboratorio dell’apocalisse”</w:t>
      </w:r>
      <w:r w:rsidRPr="006F0DA0">
        <w:rPr>
          <w:rFonts w:ascii="Garamond" w:eastAsia="Garamond" w:hAnsi="Garamond" w:cs="Garamond"/>
          <w:bCs/>
          <w:sz w:val="24"/>
          <w:szCs w:val="24"/>
        </w:rPr>
        <w:t xml:space="preserve">: Zweig, Musil, Kraus, Mahler, </w:t>
      </w:r>
      <w:proofErr w:type="spellStart"/>
      <w:r w:rsidRPr="006F0DA0">
        <w:rPr>
          <w:rFonts w:ascii="Garamond" w:eastAsia="Garamond" w:hAnsi="Garamond" w:cs="Garamond"/>
          <w:bCs/>
          <w:sz w:val="24"/>
          <w:szCs w:val="24"/>
        </w:rPr>
        <w:t>Schönberg</w:t>
      </w:r>
      <w:proofErr w:type="spellEnd"/>
      <w:r w:rsidRPr="006F0DA0">
        <w:rPr>
          <w:rFonts w:ascii="Garamond" w:eastAsia="Garamond" w:hAnsi="Garamond" w:cs="Garamond"/>
          <w:bCs/>
          <w:sz w:val="24"/>
          <w:szCs w:val="24"/>
        </w:rPr>
        <w:t>,</w:t>
      </w:r>
      <w:r w:rsidR="006F0DA0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677EA8">
        <w:rPr>
          <w:rFonts w:ascii="Garamond" w:eastAsia="Garamond" w:hAnsi="Garamond" w:cs="Garamond"/>
          <w:bCs/>
          <w:sz w:val="24"/>
          <w:szCs w:val="24"/>
        </w:rPr>
        <w:t>Loos, Hoffmann, solo per citarne alcuni.</w:t>
      </w:r>
    </w:p>
    <w:p w14:paraId="33AA8C94" w14:textId="77777777" w:rsidR="009E1E77" w:rsidRDefault="009E1E77" w:rsidP="00677EA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009B4969" w14:textId="24E8802F" w:rsidR="00A55B9F" w:rsidRDefault="00A55B9F" w:rsidP="00677EA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>Perugia, 24 ottobre 2024</w:t>
      </w:r>
    </w:p>
    <w:p w14:paraId="0FB69E56" w14:textId="77777777" w:rsidR="005B0E22" w:rsidRDefault="005B0E22" w:rsidP="00677EA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4B5B2988" w14:textId="2DAA27C4" w:rsidR="005B0E22" w:rsidRPr="005B0E22" w:rsidRDefault="005B0E22" w:rsidP="00677EA8">
      <w:pPr>
        <w:spacing w:after="0"/>
        <w:jc w:val="both"/>
        <w:rPr>
          <w:rFonts w:ascii="Garamond" w:eastAsia="Garamond" w:hAnsi="Garamond" w:cs="Garamond"/>
          <w:b/>
          <w:i/>
          <w:iCs/>
          <w:sz w:val="24"/>
          <w:szCs w:val="24"/>
        </w:rPr>
      </w:pPr>
      <w:r w:rsidRPr="005B0E22">
        <w:rPr>
          <w:rFonts w:ascii="Garamond" w:eastAsia="Garamond" w:hAnsi="Garamond" w:cs="Garamond"/>
          <w:b/>
          <w:i/>
          <w:iCs/>
          <w:sz w:val="24"/>
          <w:szCs w:val="24"/>
        </w:rPr>
        <w:t xml:space="preserve">* </w:t>
      </w:r>
      <w:r w:rsidR="00F84325">
        <w:rPr>
          <w:rFonts w:ascii="Garamond" w:eastAsia="Garamond" w:hAnsi="Garamond" w:cs="Garamond"/>
          <w:b/>
          <w:i/>
          <w:iCs/>
          <w:sz w:val="24"/>
          <w:szCs w:val="24"/>
        </w:rPr>
        <w:t>Testo estratto d</w:t>
      </w:r>
      <w:r w:rsidRPr="005B0E22">
        <w:rPr>
          <w:rFonts w:ascii="Garamond" w:eastAsia="Garamond" w:hAnsi="Garamond" w:cs="Garamond"/>
          <w:b/>
          <w:i/>
          <w:iCs/>
          <w:sz w:val="24"/>
          <w:szCs w:val="24"/>
        </w:rPr>
        <w:t>al catalogo della mostra Silvana Editoriale</w:t>
      </w:r>
    </w:p>
    <w:sectPr w:rsidR="005B0E22" w:rsidRPr="005B0E22" w:rsidSect="00FB45B0">
      <w:headerReference w:type="first" r:id="rId11"/>
      <w:pgSz w:w="11906" w:h="16838"/>
      <w:pgMar w:top="1417" w:right="1134" w:bottom="568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C569C8" w14:textId="77777777" w:rsidR="00F161F6" w:rsidRDefault="00F161F6">
      <w:pPr>
        <w:spacing w:after="0" w:line="240" w:lineRule="auto"/>
      </w:pPr>
      <w:r>
        <w:separator/>
      </w:r>
    </w:p>
  </w:endnote>
  <w:endnote w:type="continuationSeparator" w:id="0">
    <w:p w14:paraId="341355A4" w14:textId="77777777" w:rsidR="00F161F6" w:rsidRDefault="00F161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C6821A6-C3A8-47BB-A1AD-F49B3EBF9D2D}"/>
    <w:embedBold r:id="rId2" w:fontKey="{3284B470-5BFC-4633-8E54-58D12FEA42E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5800E2F6-FB6A-4E70-BA97-3E23B89314DA}"/>
    <w:embedItalic r:id="rId4" w:fontKey="{81304BBE-61F0-4562-BA37-D13444A3705C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5" w:fontKey="{FC471EBF-02B7-44DE-A81E-16D7D1629026}"/>
    <w:embedBold r:id="rId6" w:fontKey="{0EB17857-D160-4DB4-99E0-EF9B77E0EA12}"/>
    <w:embedItalic r:id="rId7" w:fontKey="{60832BBE-3C31-4BEE-9EA7-0967E9F507B4}"/>
    <w:embedBoldItalic r:id="rId8" w:fontKey="{45C8265A-FCF1-4C32-A506-75727C53440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0A540612-8AD5-4F42-A974-FCE7B6F060E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AB4B4" w14:textId="77777777" w:rsidR="00F161F6" w:rsidRDefault="00F161F6">
      <w:pPr>
        <w:spacing w:after="0" w:line="240" w:lineRule="auto"/>
      </w:pPr>
      <w:r>
        <w:separator/>
      </w:r>
    </w:p>
  </w:footnote>
  <w:footnote w:type="continuationSeparator" w:id="0">
    <w:p w14:paraId="450D1C8D" w14:textId="77777777" w:rsidR="00F161F6" w:rsidRDefault="00F161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3FC7C1" w14:textId="77777777" w:rsidR="006D4087" w:rsidRDefault="002E08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ED8B147" wp14:editId="2A159B5B">
          <wp:simplePos x="0" y="0"/>
          <wp:positionH relativeFrom="column">
            <wp:posOffset>1566227</wp:posOffset>
          </wp:positionH>
          <wp:positionV relativeFrom="paragraph">
            <wp:posOffset>-186372</wp:posOffset>
          </wp:positionV>
          <wp:extent cx="2987675" cy="685800"/>
          <wp:effectExtent l="0" t="0" r="0" b="0"/>
          <wp:wrapSquare wrapText="bothSides" distT="0" distB="0" distL="114300" distR="114300"/>
          <wp:docPr id="109914626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87675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087"/>
    <w:rsid w:val="00010741"/>
    <w:rsid w:val="000A1DE0"/>
    <w:rsid w:val="000B59E8"/>
    <w:rsid w:val="001465D0"/>
    <w:rsid w:val="00147B4C"/>
    <w:rsid w:val="0019497D"/>
    <w:rsid w:val="001A682E"/>
    <w:rsid w:val="002324F1"/>
    <w:rsid w:val="00242342"/>
    <w:rsid w:val="00247A35"/>
    <w:rsid w:val="00282660"/>
    <w:rsid w:val="00290C8A"/>
    <w:rsid w:val="002E08C2"/>
    <w:rsid w:val="00306AE7"/>
    <w:rsid w:val="003358FE"/>
    <w:rsid w:val="00393D68"/>
    <w:rsid w:val="003B7238"/>
    <w:rsid w:val="003D696D"/>
    <w:rsid w:val="003F6C13"/>
    <w:rsid w:val="004042AE"/>
    <w:rsid w:val="004C1D37"/>
    <w:rsid w:val="004F1BBE"/>
    <w:rsid w:val="005148E6"/>
    <w:rsid w:val="0058214D"/>
    <w:rsid w:val="005B0E22"/>
    <w:rsid w:val="005C017A"/>
    <w:rsid w:val="00602422"/>
    <w:rsid w:val="00634BF8"/>
    <w:rsid w:val="006445DE"/>
    <w:rsid w:val="00677EA8"/>
    <w:rsid w:val="00684FB2"/>
    <w:rsid w:val="006A17B0"/>
    <w:rsid w:val="006D4087"/>
    <w:rsid w:val="006F0DA0"/>
    <w:rsid w:val="00742B01"/>
    <w:rsid w:val="007467F8"/>
    <w:rsid w:val="007542B1"/>
    <w:rsid w:val="00782601"/>
    <w:rsid w:val="007C63A1"/>
    <w:rsid w:val="007D0A26"/>
    <w:rsid w:val="007D4980"/>
    <w:rsid w:val="008039E7"/>
    <w:rsid w:val="008642E2"/>
    <w:rsid w:val="00877B5B"/>
    <w:rsid w:val="008C23BF"/>
    <w:rsid w:val="008D151C"/>
    <w:rsid w:val="008F23FA"/>
    <w:rsid w:val="00913694"/>
    <w:rsid w:val="0098286A"/>
    <w:rsid w:val="009B3ADE"/>
    <w:rsid w:val="009D011C"/>
    <w:rsid w:val="009E0E45"/>
    <w:rsid w:val="009E1E77"/>
    <w:rsid w:val="00A35103"/>
    <w:rsid w:val="00A55B9F"/>
    <w:rsid w:val="00AC6629"/>
    <w:rsid w:val="00B23574"/>
    <w:rsid w:val="00B64BAC"/>
    <w:rsid w:val="00BA4F88"/>
    <w:rsid w:val="00BA73AA"/>
    <w:rsid w:val="00C6295D"/>
    <w:rsid w:val="00C653B4"/>
    <w:rsid w:val="00CE5437"/>
    <w:rsid w:val="00D03890"/>
    <w:rsid w:val="00D0613E"/>
    <w:rsid w:val="00D1057F"/>
    <w:rsid w:val="00D4555C"/>
    <w:rsid w:val="00D46907"/>
    <w:rsid w:val="00D808CC"/>
    <w:rsid w:val="00E45361"/>
    <w:rsid w:val="00E52A03"/>
    <w:rsid w:val="00E838EE"/>
    <w:rsid w:val="00EA0BF0"/>
    <w:rsid w:val="00F161F6"/>
    <w:rsid w:val="00F6333B"/>
    <w:rsid w:val="00F6593E"/>
    <w:rsid w:val="00F70142"/>
    <w:rsid w:val="00F84325"/>
    <w:rsid w:val="00FA345F"/>
    <w:rsid w:val="00FB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93F11"/>
  <w15:docId w15:val="{FEEF573A-FA3D-4569-92D8-621B1BBC6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Intestazione">
    <w:name w:val="header"/>
    <w:basedOn w:val="Normale"/>
    <w:link w:val="Intestazione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F207B"/>
  </w:style>
  <w:style w:type="paragraph" w:styleId="Pidipagina">
    <w:name w:val="footer"/>
    <w:basedOn w:val="Normale"/>
    <w:link w:val="Pidipagina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F207B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690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LjJUAEPxu6SfdLLIBCMmPTG+rA==">CgMxLjA4AHIhMUp1UHB1Z2U3SnBSRjNnV0tXQldVdFM5eTZMOTJLV25K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CE87BC5-2402-4657-BD83-C16BC8691C8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DEC3951-4160-4CF0-A36B-74BE0A8DE14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88A6BC4-A333-4238-A989-D78C72C6AF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58CF9111-11E2-4EAE-B650-DA88019BA73F}">
  <ds:schemaRefs>
    <ds:schemaRef ds:uri="http://purl.org/dc/terms/"/>
    <ds:schemaRef ds:uri="e51cac17-9d3b-42cf-aa66-1c7ce94de299"/>
    <ds:schemaRef ds:uri="http://schemas.openxmlformats.org/package/2006/metadata/core-properties"/>
    <ds:schemaRef ds:uri="e6ae1104-2084-46c2-94e8-fb18143a54c8"/>
    <ds:schemaRef ds:uri="http://schemas.microsoft.com/office/2006/documentManagement/types"/>
    <ds:schemaRef ds:uri="http://purl.org/dc/elements/1.1/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1169</Words>
  <Characters>6667</Characters>
  <Application>Microsoft Office Word</Application>
  <DocSecurity>0</DocSecurity>
  <Lines>55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3</cp:revision>
  <cp:lastPrinted>2024-10-22T07:44:00Z</cp:lastPrinted>
  <dcterms:created xsi:type="dcterms:W3CDTF">2024-10-22T14:06:00Z</dcterms:created>
  <dcterms:modified xsi:type="dcterms:W3CDTF">2024-10-22T14:15:00Z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