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9F69" w14:textId="52D782CB" w:rsidR="006E2FEE" w:rsidRPr="006E2FEE" w:rsidRDefault="006E2FEE" w:rsidP="00EB5C62">
      <w:pPr>
        <w:pStyle w:val="Didefault"/>
        <w:spacing w:line="228" w:lineRule="auto"/>
        <w:ind w:left="1985" w:firstLine="567"/>
        <w:rPr>
          <w:rFonts w:ascii="Helvetica" w:hAnsi="Helvetica"/>
          <w:b/>
          <w:bCs/>
          <w:sz w:val="26"/>
          <w:szCs w:val="26"/>
          <w:shd w:val="clear" w:color="auto" w:fill="FFFFFF"/>
        </w:rPr>
      </w:pPr>
      <w:r w:rsidRPr="006E2FEE">
        <w:rPr>
          <w:rFonts w:ascii="Helvetica" w:hAnsi="Helvetica"/>
          <w:b/>
          <w:bCs/>
          <w:sz w:val="26"/>
          <w:szCs w:val="26"/>
          <w:shd w:val="clear" w:color="auto" w:fill="FFFFFF"/>
        </w:rPr>
        <w:t>La Fondazione BTS COMO ARTE ETS</w:t>
      </w:r>
    </w:p>
    <w:p w14:paraId="0A7B953F" w14:textId="77777777" w:rsidR="006E2FEE" w:rsidRDefault="006E2FEE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</w:p>
    <w:p w14:paraId="5A029149" w14:textId="3B1407CA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La Fondazione BTS COMO ARTE ETS, costituita il 26 gennaio 2018 come Fondazione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Bortolaso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Totaro Sponga e completamente ridisegnata nei suoi asset nel corso del 2023, con riconoscimento della qualifica di Ente del Terzo Settore nel febbraio 2024, nasce con lo scopo di promuovere e diffondere la cultura dell’arte contemporanea.</w:t>
      </w:r>
    </w:p>
    <w:p w14:paraId="2F8C843F" w14:textId="49D7CEA3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In questi primi sei anni di attività, la Fondazione ha percorso parte del proprio tratto di strada accanto all’Associazione culturale ARTE&amp;ARTE </w:t>
      </w:r>
      <w:r w:rsidR="006E2FEE" w:rsidRPr="00EB5C62">
        <w:rPr>
          <w:rFonts w:ascii="Helvetica" w:hAnsi="Helvetica"/>
          <w:sz w:val="21"/>
          <w:szCs w:val="21"/>
          <w:shd w:val="clear" w:color="auto" w:fill="FFFFFF"/>
        </w:rPr>
        <w:t xml:space="preserve">ETS 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organizzando e promuovendo, per conto dell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’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Associazione stessa, le edizioni 2018, 2019, 2020-2021 e 2022 di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Miniartextil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Como.</w:t>
      </w:r>
    </w:p>
    <w:p w14:paraId="3CBA3FDA" w14:textId="665CD2AC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>Nel contempo, la Fondazione ha promosso e realizzato una mostra dedicata a Maria Lai e Franca Sonnino al Museo del Tessile di Busto Arsizio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febbraio 2019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)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, una 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su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Maria Luisa Sponga allestita durante il Fuorisalone di Milano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aprile 2019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)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, la personale dell’artista Inga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Liksaite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al Museo della Seta di Como 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giugno 2019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);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ha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inoltre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fatto parte della Commissione della JCE –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Jeune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Creation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Européen a Parigi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Montrouge</w:t>
      </w:r>
      <w:proofErr w:type="spellEnd"/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ottobre 2019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)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, ha promosso la 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rassegna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di arte contemporanea </w:t>
      </w:r>
      <w:proofErr w:type="spellStart"/>
      <w:r w:rsidRPr="00EB5C62">
        <w:rPr>
          <w:rFonts w:ascii="Helvetica" w:hAnsi="Helvetica"/>
          <w:i/>
          <w:iCs/>
          <w:sz w:val="21"/>
          <w:szCs w:val="21"/>
          <w:shd w:val="clear" w:color="auto" w:fill="FFFFFF"/>
        </w:rPr>
        <w:t>Metamorphosis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a Villa Olmo, Como, in occasione dei trent’anni di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Miniartextil</w:t>
      </w:r>
      <w:proofErr w:type="spellEnd"/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aprile 2021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) 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e ha 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organizzato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l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’esposizione </w:t>
      </w:r>
      <w:r w:rsidRPr="00EB5C62">
        <w:rPr>
          <w:rFonts w:ascii="Helvetica" w:hAnsi="Helvetica"/>
          <w:i/>
          <w:iCs/>
          <w:sz w:val="21"/>
          <w:szCs w:val="21"/>
          <w:shd w:val="clear" w:color="auto" w:fill="FFFFFF"/>
        </w:rPr>
        <w:t>COSMOS. The Volcano lover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, a Villa Olmo 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(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ottobre 2023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)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>, in occasione delle celebrazioni per il Bimillenario pliniano.</w:t>
      </w:r>
    </w:p>
    <w:p w14:paraId="5030554D" w14:textId="601078B5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A partire dal 2019, Paola Re e Chiara Anzani, </w:t>
      </w:r>
      <w:r w:rsidR="006E2FEE" w:rsidRPr="00EB5C62">
        <w:rPr>
          <w:rFonts w:ascii="Helvetica" w:hAnsi="Helvetica"/>
          <w:sz w:val="21"/>
          <w:szCs w:val="21"/>
          <w:shd w:val="clear" w:color="auto" w:fill="FFFFFF"/>
        </w:rPr>
        <w:t xml:space="preserve">presidente 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e </w:t>
      </w:r>
      <w:r w:rsidR="006E2FEE" w:rsidRPr="00EB5C62">
        <w:rPr>
          <w:rFonts w:ascii="Helvetica" w:hAnsi="Helvetica"/>
          <w:sz w:val="21"/>
          <w:szCs w:val="21"/>
          <w:shd w:val="clear" w:color="auto" w:fill="FFFFFF"/>
        </w:rPr>
        <w:t xml:space="preserve">vicepresidente 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della Fondazione sono docenti ospiti del corso di laurea in Mediazione culturale Italia Francia. all’Università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Sorbonne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Nouvelle di Parigi</w:t>
      </w:r>
      <w:bookmarkStart w:id="0" w:name="_Hlk170814995"/>
      <w:r w:rsidRPr="00EB5C62">
        <w:rPr>
          <w:rFonts w:ascii="Helvetica" w:hAnsi="Helvetica"/>
          <w:sz w:val="21"/>
          <w:szCs w:val="21"/>
          <w:shd w:val="clear" w:color="auto" w:fill="FFFFFF"/>
        </w:rPr>
        <w:t>.</w:t>
      </w:r>
    </w:p>
    <w:bookmarkEnd w:id="0"/>
    <w:p w14:paraId="69455345" w14:textId="77777777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Negli anni, la Fondazione ha attivato collaborazioni sia a Como, sia fuori città, con diverse, importanti realtà: il Teatro Sociale AsLiCo, l’Associazione culturale </w:t>
      </w:r>
      <w:proofErr w:type="spellStart"/>
      <w:r w:rsidRPr="00EB5C62">
        <w:rPr>
          <w:rFonts w:ascii="Helvetica" w:hAnsi="Helvetica"/>
          <w:sz w:val="21"/>
          <w:szCs w:val="21"/>
          <w:shd w:val="clear" w:color="auto" w:fill="FFFFFF"/>
        </w:rPr>
        <w:t>Parolario</w:t>
      </w:r>
      <w:proofErr w:type="spellEnd"/>
      <w:r w:rsidRPr="00EB5C62">
        <w:rPr>
          <w:rFonts w:ascii="Helvetica" w:hAnsi="Helvetica"/>
          <w:sz w:val="21"/>
          <w:szCs w:val="21"/>
          <w:shd w:val="clear" w:color="auto" w:fill="FFFFFF"/>
        </w:rPr>
        <w:t>, il Museo di Villa Bernasconi, la Società Archeologica Comense, l’Accademia Aldo Galli, l’Università degli Studi dell’Insubria, il Cinema Astra di Como, l’Associazione Sentiero dei Sogni.</w:t>
      </w:r>
    </w:p>
    <w:p w14:paraId="2B4AF916" w14:textId="065A3B2D" w:rsidR="00EB5C62" w:rsidRPr="00EB5C62" w:rsidRDefault="00EB5C62" w:rsidP="00EB5C62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>La Fondazione ospita, in occasione di ogni nuova mostra, studenti degli Istituti Superiori della provincia, nell’ambito dei percorsi PCTO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 xml:space="preserve"> -</w:t>
      </w:r>
      <w:r w:rsidR="006E2FEE" w:rsidRPr="006E2FEE">
        <w:rPr>
          <w:rFonts w:ascii="Helvetica" w:hAnsi="Helvetica"/>
          <w:sz w:val="21"/>
          <w:szCs w:val="21"/>
          <w:shd w:val="clear" w:color="auto" w:fill="FFFFFF"/>
        </w:rPr>
        <w:t>Percorsi per le Competenze Trasversali e l’Orientamento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,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quale Ente riconosciuto per la concessione dei crediti formativi agli studenti.</w:t>
      </w:r>
    </w:p>
    <w:p w14:paraId="29F18498" w14:textId="71F9E0E0" w:rsidR="006E2FEE" w:rsidRPr="00EB5C62" w:rsidRDefault="00EB5C62" w:rsidP="006E2FEE">
      <w:pPr>
        <w:pStyle w:val="Didefault"/>
        <w:spacing w:line="228" w:lineRule="auto"/>
        <w:ind w:left="1985" w:firstLine="567"/>
        <w:rPr>
          <w:rFonts w:ascii="Helvetica" w:hAnsi="Helvetica"/>
          <w:sz w:val="21"/>
          <w:szCs w:val="21"/>
          <w:shd w:val="clear" w:color="auto" w:fill="FFFFFF"/>
        </w:rPr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>Particolarmente significative sono per la Fondazione COMO ARTE le collaborazioni con la Delegazione FAI di Como, con la quale si è instaurata una sinergia a carattere culturale che garantisce, ogni anno, l’organizzazione di iniziative non soltanto rivolte ai Soci FAI e con Sent Retail / Calcio Como 1907 che ha permesso, nel corso del 2023, la nascita di una speciale partnership che unisce sport e arte in un ideale connubio e che si rinnoverà anche per il 2024, a dimostrazione di quanto la società legata al mondo del calcio sia attenta al tessuto cittadino.</w:t>
      </w:r>
    </w:p>
    <w:p w14:paraId="51F53099" w14:textId="760F5AA3" w:rsidR="009D01F2" w:rsidRPr="009D01F2" w:rsidRDefault="00EB5C62" w:rsidP="006E2FEE">
      <w:pPr>
        <w:pStyle w:val="Didefault"/>
        <w:spacing w:line="228" w:lineRule="auto"/>
        <w:ind w:left="1985" w:firstLine="567"/>
      </w:pPr>
      <w:r w:rsidRPr="00EB5C62">
        <w:rPr>
          <w:rFonts w:ascii="Helvetica" w:hAnsi="Helvetica"/>
          <w:sz w:val="21"/>
          <w:szCs w:val="21"/>
          <w:shd w:val="clear" w:color="auto" w:fill="FFFFFF"/>
        </w:rPr>
        <w:t>La Fondazione ha scelto, negli anni, di sostenere diverse realtà e associazioni a carattere sociale: ricordiamo qu</w:t>
      </w:r>
      <w:r w:rsidR="006E2FEE">
        <w:rPr>
          <w:rFonts w:ascii="Helvetica" w:hAnsi="Helvetica"/>
          <w:sz w:val="21"/>
          <w:szCs w:val="21"/>
          <w:shd w:val="clear" w:color="auto" w:fill="FFFFFF"/>
        </w:rPr>
        <w:t>ello</w:t>
      </w:r>
      <w:r w:rsidRPr="00EB5C62">
        <w:rPr>
          <w:rFonts w:ascii="Helvetica" w:hAnsi="Helvetica"/>
          <w:sz w:val="21"/>
          <w:szCs w:val="21"/>
          <w:shd w:val="clear" w:color="auto" w:fill="FFFFFF"/>
        </w:rPr>
        <w:t xml:space="preserve"> al Centro di Aiuto alla Vita di Como, all’Associazione Un Cuore per l’Autismo e all’Associazione Oltre Il Giardino;  è in fieri un ambizioso progetto che avrà inizio entro l’anno 2024 interamente destinato alla Casa Circondariale di Como / Bassone: all’interno dell’istituto penitenziario verrà allestita una mostra speciale, aperta al pubblico, con i detenuti a fare da guida a chi sceglierà di accostarsi a questo importante luogo della città.</w:t>
      </w:r>
    </w:p>
    <w:sectPr w:rsidR="009D01F2" w:rsidRPr="009D0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4" w:right="454" w:bottom="454" w:left="454" w:header="45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309C" w14:textId="77777777" w:rsidR="00B86270" w:rsidRDefault="00B86270">
      <w:r>
        <w:separator/>
      </w:r>
    </w:p>
  </w:endnote>
  <w:endnote w:type="continuationSeparator" w:id="0">
    <w:p w14:paraId="51F5309D" w14:textId="77777777" w:rsidR="00B86270" w:rsidRDefault="00B8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A0" w14:textId="77777777" w:rsidR="009D01F2" w:rsidRDefault="009D01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A1" w14:textId="77777777" w:rsidR="00997C44" w:rsidRDefault="009D01F2" w:rsidP="009D01F2">
    <w:pPr>
      <w:pStyle w:val="Intestazioneepidipagina"/>
      <w:tabs>
        <w:tab w:val="clear" w:pos="9020"/>
        <w:tab w:val="right" w:pos="10915"/>
      </w:tabs>
      <w:ind w:right="83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51F530A6" wp14:editId="51F530A7">
          <wp:simplePos x="0" y="0"/>
          <wp:positionH relativeFrom="margin">
            <wp:posOffset>-293370</wp:posOffset>
          </wp:positionH>
          <wp:positionV relativeFrom="paragraph">
            <wp:posOffset>-154233</wp:posOffset>
          </wp:positionV>
          <wp:extent cx="7570800" cy="534183"/>
          <wp:effectExtent l="0" t="0" r="0" b="0"/>
          <wp:wrapNone/>
          <wp:docPr id="145769919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699197" name="Immagine 14576991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5341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A3" w14:textId="77777777" w:rsidR="009D01F2" w:rsidRDefault="009D01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5309A" w14:textId="77777777" w:rsidR="00B86270" w:rsidRDefault="00B86270">
      <w:r>
        <w:separator/>
      </w:r>
    </w:p>
  </w:footnote>
  <w:footnote w:type="continuationSeparator" w:id="0">
    <w:p w14:paraId="51F5309B" w14:textId="77777777" w:rsidR="00B86270" w:rsidRDefault="00B8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9E" w14:textId="77777777" w:rsidR="009D01F2" w:rsidRDefault="009D01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9F" w14:textId="77777777" w:rsidR="00997C44" w:rsidRDefault="009D01F2" w:rsidP="00BE65DB">
    <w:pPr>
      <w:pStyle w:val="Intestazioneepidipagina"/>
      <w:tabs>
        <w:tab w:val="clear" w:pos="9020"/>
        <w:tab w:val="center" w:pos="5499"/>
        <w:tab w:val="left" w:pos="10915"/>
        <w:tab w:val="right" w:pos="10999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8240" behindDoc="0" locked="0" layoutInCell="1" allowOverlap="1" wp14:anchorId="51F530A4" wp14:editId="51F530A5">
          <wp:simplePos x="0" y="0"/>
          <wp:positionH relativeFrom="column">
            <wp:posOffset>-66040</wp:posOffset>
          </wp:positionH>
          <wp:positionV relativeFrom="paragraph">
            <wp:posOffset>-80010</wp:posOffset>
          </wp:positionV>
          <wp:extent cx="2432074" cy="456528"/>
          <wp:effectExtent l="0" t="0" r="0" b="1270"/>
          <wp:wrapNone/>
          <wp:docPr id="855661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566190" name="Immagine 85566190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074" cy="456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30A2" w14:textId="77777777" w:rsidR="009D01F2" w:rsidRDefault="009D01F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C44"/>
    <w:rsid w:val="000F67B9"/>
    <w:rsid w:val="003B1C60"/>
    <w:rsid w:val="00692C82"/>
    <w:rsid w:val="006E2FEE"/>
    <w:rsid w:val="008523AE"/>
    <w:rsid w:val="0089562C"/>
    <w:rsid w:val="00997C44"/>
    <w:rsid w:val="009D01F2"/>
    <w:rsid w:val="00A4746C"/>
    <w:rsid w:val="00B86270"/>
    <w:rsid w:val="00BE65DB"/>
    <w:rsid w:val="00C72D1A"/>
    <w:rsid w:val="00D963AB"/>
    <w:rsid w:val="00E022A4"/>
    <w:rsid w:val="00EB5C62"/>
    <w:rsid w:val="00ED0363"/>
    <w:rsid w:val="00F97E60"/>
    <w:rsid w:val="00FB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5308E"/>
  <w15:docId w15:val="{EA95C58C-8897-6246-B2C9-96651919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Collegamentoipertestuale"/>
    <w:rPr>
      <w:rFonts w:ascii="Helvetica" w:eastAsia="Helvetica" w:hAnsi="Helvetica" w:cs="Helvetica"/>
      <w:b w:val="0"/>
      <w:bCs w:val="0"/>
      <w:i w:val="0"/>
      <w:iCs w:val="0"/>
      <w:u w:val="single"/>
      <w:shd w:val="clear" w:color="auto" w:fill="FFFFFF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8956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562C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956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62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C4DEEE-1B9B-4D77-AC7C-E6FD673680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42E55-4E67-47B0-88F8-576B9CE15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4</cp:revision>
  <cp:lastPrinted>2024-07-15T09:34:00Z</cp:lastPrinted>
  <dcterms:created xsi:type="dcterms:W3CDTF">2024-07-15T09:34:00Z</dcterms:created>
  <dcterms:modified xsi:type="dcterms:W3CDTF">2024-07-15T09:45:00Z</dcterms:modified>
</cp:coreProperties>
</file>