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9E21D" w14:textId="77777777" w:rsidR="00C71A69" w:rsidRDefault="00C71A69">
      <w:pPr>
        <w:jc w:val="center"/>
        <w:rPr>
          <w:rFonts w:ascii="Garamond" w:eastAsia="Garamond" w:hAnsi="Garamond" w:cs="Garamond"/>
          <w:b/>
          <w:sz w:val="36"/>
          <w:szCs w:val="36"/>
        </w:rPr>
      </w:pPr>
    </w:p>
    <w:p w14:paraId="21DC49A0" w14:textId="77777777" w:rsidR="00580F26" w:rsidRPr="00580F26" w:rsidRDefault="00580F26" w:rsidP="00A97BF9">
      <w:pPr>
        <w:jc w:val="center"/>
        <w:rPr>
          <w:rFonts w:ascii="Garamond" w:eastAsia="Garamond" w:hAnsi="Garamond" w:cs="Garamond"/>
          <w:sz w:val="28"/>
          <w:szCs w:val="28"/>
        </w:rPr>
      </w:pPr>
      <w:r w:rsidRPr="00580F26">
        <w:rPr>
          <w:rFonts w:ascii="Garamond" w:eastAsia="Garamond" w:hAnsi="Garamond" w:cs="Garamond"/>
          <w:sz w:val="28"/>
          <w:szCs w:val="28"/>
        </w:rPr>
        <w:t>MUSEI NAZIONALI DI PERUGIA – DIREZIONE REGIONALE MUSEI NAZIONALI UMBRIA</w:t>
      </w:r>
    </w:p>
    <w:p w14:paraId="1B01318E" w14:textId="0E0990D4" w:rsidR="00580F26" w:rsidRPr="00580F26" w:rsidRDefault="00580F26" w:rsidP="00A97BF9">
      <w:pPr>
        <w:jc w:val="center"/>
        <w:rPr>
          <w:rFonts w:ascii="Garamond" w:eastAsia="Garamond" w:hAnsi="Garamond" w:cs="Garamond"/>
          <w:sz w:val="28"/>
          <w:szCs w:val="28"/>
        </w:rPr>
      </w:pPr>
      <w:r>
        <w:rPr>
          <w:rFonts w:ascii="Garamond" w:eastAsia="Garamond" w:hAnsi="Garamond" w:cs="Garamond"/>
          <w:sz w:val="28"/>
          <w:szCs w:val="28"/>
        </w:rPr>
        <w:t>i</w:t>
      </w:r>
      <w:r w:rsidRPr="00580F26">
        <w:rPr>
          <w:rFonts w:ascii="Garamond" w:eastAsia="Garamond" w:hAnsi="Garamond" w:cs="Garamond"/>
          <w:sz w:val="28"/>
          <w:szCs w:val="28"/>
        </w:rPr>
        <w:t>n collaborazione con</w:t>
      </w:r>
    </w:p>
    <w:p w14:paraId="17D6D16E" w14:textId="77777777" w:rsidR="00580F26" w:rsidRPr="00580F26" w:rsidRDefault="00580F26" w:rsidP="00A97BF9">
      <w:pPr>
        <w:jc w:val="center"/>
        <w:rPr>
          <w:rFonts w:ascii="Garamond" w:eastAsia="Garamond" w:hAnsi="Garamond" w:cs="Garamond"/>
          <w:sz w:val="28"/>
          <w:szCs w:val="28"/>
        </w:rPr>
      </w:pPr>
      <w:r w:rsidRPr="00580F26">
        <w:rPr>
          <w:rFonts w:ascii="Garamond" w:eastAsia="Garamond" w:hAnsi="Garamond" w:cs="Garamond"/>
          <w:sz w:val="28"/>
          <w:szCs w:val="28"/>
        </w:rPr>
        <w:t>GALLERIA NAZIONALE D’ARTE MODERNA E CONTEMPORANEA DI ROMA</w:t>
      </w:r>
    </w:p>
    <w:p w14:paraId="272D2F52" w14:textId="77777777" w:rsidR="00580F26" w:rsidRPr="00580F26" w:rsidRDefault="00580F26" w:rsidP="00580F26">
      <w:pPr>
        <w:jc w:val="center"/>
        <w:rPr>
          <w:rFonts w:ascii="Garamond" w:eastAsia="Garamond" w:hAnsi="Garamond" w:cs="Garamond"/>
          <w:sz w:val="28"/>
          <w:szCs w:val="28"/>
        </w:rPr>
      </w:pPr>
    </w:p>
    <w:p w14:paraId="0B7D25C6" w14:textId="77777777" w:rsidR="00580F26" w:rsidRPr="00580F26" w:rsidRDefault="00580F26" w:rsidP="00580F26">
      <w:pPr>
        <w:jc w:val="center"/>
        <w:rPr>
          <w:rFonts w:ascii="Garamond" w:eastAsia="Garamond" w:hAnsi="Garamond" w:cs="Garamond"/>
          <w:b/>
          <w:bCs/>
          <w:sz w:val="28"/>
          <w:szCs w:val="28"/>
        </w:rPr>
      </w:pPr>
      <w:r w:rsidRPr="00580F26">
        <w:rPr>
          <w:rFonts w:ascii="Garamond" w:eastAsia="Garamond" w:hAnsi="Garamond" w:cs="Garamond"/>
          <w:b/>
          <w:bCs/>
          <w:sz w:val="28"/>
          <w:szCs w:val="28"/>
        </w:rPr>
        <w:t>UN CAPOLAVORO A PERUGIA</w:t>
      </w:r>
    </w:p>
    <w:p w14:paraId="5B1ECD42" w14:textId="77777777" w:rsidR="00580F26" w:rsidRPr="00580F26" w:rsidRDefault="00580F26" w:rsidP="00580F26">
      <w:pPr>
        <w:jc w:val="center"/>
        <w:rPr>
          <w:rFonts w:ascii="Garamond" w:eastAsia="Garamond" w:hAnsi="Garamond" w:cs="Garamond"/>
          <w:b/>
          <w:bCs/>
          <w:sz w:val="28"/>
          <w:szCs w:val="28"/>
        </w:rPr>
      </w:pPr>
      <w:r w:rsidRPr="00580F26">
        <w:rPr>
          <w:rFonts w:ascii="Garamond" w:eastAsia="Garamond" w:hAnsi="Garamond" w:cs="Garamond"/>
          <w:b/>
          <w:bCs/>
          <w:sz w:val="28"/>
          <w:szCs w:val="28"/>
        </w:rPr>
        <w:t>KLIMT</w:t>
      </w:r>
    </w:p>
    <w:p w14:paraId="47B53CE2" w14:textId="77777777" w:rsidR="00580F26" w:rsidRPr="00580F26" w:rsidRDefault="00580F26" w:rsidP="00580F26">
      <w:pPr>
        <w:jc w:val="center"/>
        <w:rPr>
          <w:rFonts w:ascii="Garamond" w:eastAsia="Garamond" w:hAnsi="Garamond" w:cs="Garamond"/>
          <w:b/>
          <w:bCs/>
          <w:i/>
          <w:iCs/>
          <w:sz w:val="28"/>
          <w:szCs w:val="28"/>
        </w:rPr>
      </w:pPr>
      <w:r w:rsidRPr="00580F26">
        <w:rPr>
          <w:rFonts w:ascii="Garamond" w:eastAsia="Garamond" w:hAnsi="Garamond" w:cs="Garamond"/>
          <w:b/>
          <w:bCs/>
          <w:i/>
          <w:iCs/>
          <w:sz w:val="28"/>
          <w:szCs w:val="28"/>
        </w:rPr>
        <w:t>Le tre età</w:t>
      </w:r>
    </w:p>
    <w:p w14:paraId="0EED9720" w14:textId="77777777" w:rsidR="00580F26" w:rsidRPr="00580F26" w:rsidRDefault="00580F26" w:rsidP="00580F26">
      <w:pPr>
        <w:jc w:val="center"/>
        <w:rPr>
          <w:rFonts w:ascii="Garamond" w:eastAsia="Garamond" w:hAnsi="Garamond" w:cs="Garamond"/>
          <w:sz w:val="28"/>
          <w:szCs w:val="28"/>
        </w:rPr>
      </w:pPr>
    </w:p>
    <w:p w14:paraId="4BCB651D" w14:textId="1B5F7989" w:rsidR="00580F26" w:rsidRPr="00580F26" w:rsidRDefault="00580F26" w:rsidP="00580F26">
      <w:pPr>
        <w:jc w:val="center"/>
        <w:rPr>
          <w:rFonts w:ascii="Garamond" w:eastAsia="Garamond" w:hAnsi="Garamond" w:cs="Garamond"/>
          <w:b/>
          <w:bCs/>
          <w:sz w:val="28"/>
          <w:szCs w:val="28"/>
        </w:rPr>
      </w:pPr>
      <w:r w:rsidRPr="00580F26">
        <w:rPr>
          <w:rFonts w:ascii="Garamond" w:eastAsia="Garamond" w:hAnsi="Garamond" w:cs="Garamond"/>
          <w:b/>
          <w:bCs/>
          <w:sz w:val="28"/>
          <w:szCs w:val="28"/>
        </w:rPr>
        <w:t>2</w:t>
      </w:r>
      <w:r w:rsidR="0025651C">
        <w:rPr>
          <w:rFonts w:ascii="Garamond" w:eastAsia="Garamond" w:hAnsi="Garamond" w:cs="Garamond"/>
          <w:b/>
          <w:bCs/>
          <w:sz w:val="28"/>
          <w:szCs w:val="28"/>
        </w:rPr>
        <w:t>8</w:t>
      </w:r>
      <w:r w:rsidRPr="00580F26">
        <w:rPr>
          <w:rFonts w:ascii="Garamond" w:eastAsia="Garamond" w:hAnsi="Garamond" w:cs="Garamond"/>
          <w:b/>
          <w:bCs/>
          <w:sz w:val="28"/>
          <w:szCs w:val="28"/>
        </w:rPr>
        <w:t xml:space="preserve"> giugno – 15 settembre 2024</w:t>
      </w:r>
    </w:p>
    <w:p w14:paraId="54F2F61B" w14:textId="77777777" w:rsidR="00580F26" w:rsidRPr="00580F26" w:rsidRDefault="00580F26" w:rsidP="00580F26">
      <w:pPr>
        <w:jc w:val="center"/>
        <w:rPr>
          <w:rFonts w:ascii="Garamond" w:eastAsia="Garamond" w:hAnsi="Garamond" w:cs="Garamond"/>
          <w:b/>
          <w:bCs/>
          <w:sz w:val="28"/>
          <w:szCs w:val="28"/>
        </w:rPr>
      </w:pPr>
      <w:r w:rsidRPr="00580F26">
        <w:rPr>
          <w:rFonts w:ascii="Garamond" w:eastAsia="Garamond" w:hAnsi="Garamond" w:cs="Garamond"/>
          <w:b/>
          <w:bCs/>
          <w:sz w:val="28"/>
          <w:szCs w:val="28"/>
        </w:rPr>
        <w:t>Galleria Nazionale dell’Umbria</w:t>
      </w:r>
    </w:p>
    <w:p w14:paraId="07D84B38" w14:textId="77777777" w:rsidR="00580F26" w:rsidRPr="00580F26" w:rsidRDefault="00580F26" w:rsidP="00580F26">
      <w:pPr>
        <w:jc w:val="center"/>
        <w:rPr>
          <w:rFonts w:ascii="Garamond" w:eastAsia="Garamond" w:hAnsi="Garamond" w:cs="Garamond"/>
          <w:b/>
          <w:bCs/>
          <w:sz w:val="28"/>
          <w:szCs w:val="28"/>
        </w:rPr>
      </w:pPr>
    </w:p>
    <w:p w14:paraId="0FCA5BEB" w14:textId="77777777" w:rsidR="00580F26" w:rsidRPr="00580F26" w:rsidRDefault="00580F26" w:rsidP="00580F26">
      <w:pPr>
        <w:jc w:val="both"/>
        <w:rPr>
          <w:rFonts w:ascii="Garamond" w:eastAsia="Garamond" w:hAnsi="Garamond" w:cs="Garamond"/>
          <w:i/>
          <w:iCs/>
          <w:sz w:val="28"/>
          <w:szCs w:val="28"/>
        </w:rPr>
      </w:pPr>
      <w:r w:rsidRPr="00580F26">
        <w:rPr>
          <w:rFonts w:ascii="Garamond" w:eastAsia="Garamond" w:hAnsi="Garamond" w:cs="Garamond"/>
          <w:sz w:val="28"/>
          <w:szCs w:val="28"/>
        </w:rPr>
        <w:t xml:space="preserve">Con la mostra dedicata al capolavoro di Gustav Klimt, </w:t>
      </w:r>
      <w:r w:rsidRPr="00580F26">
        <w:rPr>
          <w:rFonts w:ascii="Garamond" w:eastAsia="Garamond" w:hAnsi="Garamond" w:cs="Garamond"/>
          <w:i/>
          <w:iCs/>
          <w:sz w:val="28"/>
          <w:szCs w:val="28"/>
        </w:rPr>
        <w:t xml:space="preserve">Le tre età </w:t>
      </w:r>
      <w:r w:rsidRPr="00580F26">
        <w:rPr>
          <w:rFonts w:ascii="Garamond" w:eastAsia="Garamond" w:hAnsi="Garamond" w:cs="Garamond"/>
          <w:sz w:val="28"/>
          <w:szCs w:val="28"/>
        </w:rPr>
        <w:t xml:space="preserve">(1905), concesso straordinariamente in prestito dalla Galleria Nazionale </w:t>
      </w:r>
      <w:bookmarkStart w:id="0" w:name="_Hlk169531934"/>
      <w:r w:rsidRPr="00580F26">
        <w:rPr>
          <w:rFonts w:ascii="Garamond" w:eastAsia="Garamond" w:hAnsi="Garamond" w:cs="Garamond"/>
          <w:sz w:val="28"/>
          <w:szCs w:val="28"/>
        </w:rPr>
        <w:t>d’Arte Moderna e Contemporanea di Roma</w:t>
      </w:r>
      <w:bookmarkEnd w:id="0"/>
      <w:r w:rsidRPr="00580F26">
        <w:rPr>
          <w:rFonts w:ascii="Garamond" w:eastAsia="Garamond" w:hAnsi="Garamond" w:cs="Garamond"/>
          <w:sz w:val="28"/>
          <w:szCs w:val="28"/>
        </w:rPr>
        <w:t xml:space="preserve">, si inaugura un nuovo ciclo espositivo della Galleria Nazionale dell’Umbria: </w:t>
      </w:r>
      <w:r w:rsidRPr="00580F26">
        <w:rPr>
          <w:rFonts w:ascii="Garamond" w:eastAsia="Garamond" w:hAnsi="Garamond" w:cs="Garamond"/>
          <w:i/>
          <w:iCs/>
          <w:sz w:val="28"/>
          <w:szCs w:val="28"/>
        </w:rPr>
        <w:t xml:space="preserve">Un capolavoro a Perugia. </w:t>
      </w:r>
    </w:p>
    <w:p w14:paraId="6134FF2A" w14:textId="71D7A78F" w:rsidR="00580F26" w:rsidRPr="00580F26" w:rsidRDefault="00580F26" w:rsidP="00580F26">
      <w:pPr>
        <w:jc w:val="both"/>
        <w:rPr>
          <w:rFonts w:ascii="Garamond" w:eastAsia="Garamond" w:hAnsi="Garamond" w:cs="Garamond"/>
          <w:sz w:val="28"/>
          <w:szCs w:val="28"/>
        </w:rPr>
      </w:pPr>
      <w:r w:rsidRPr="00580F26">
        <w:rPr>
          <w:rFonts w:ascii="Garamond" w:eastAsia="Garamond" w:hAnsi="Garamond" w:cs="Garamond"/>
          <w:sz w:val="28"/>
          <w:szCs w:val="28"/>
        </w:rPr>
        <w:t xml:space="preserve">Durante l’estate il museo offre al suo pubblico la possibilità di ammirare e conoscere in profondità </w:t>
      </w:r>
      <w:r w:rsidR="006619E8">
        <w:rPr>
          <w:rFonts w:ascii="Garamond" w:eastAsia="Garamond" w:hAnsi="Garamond" w:cs="Garamond"/>
          <w:sz w:val="28"/>
          <w:szCs w:val="28"/>
        </w:rPr>
        <w:t>un’opera</w:t>
      </w:r>
      <w:r w:rsidRPr="00580F26">
        <w:rPr>
          <w:rFonts w:ascii="Garamond" w:eastAsia="Garamond" w:hAnsi="Garamond" w:cs="Garamond"/>
          <w:sz w:val="28"/>
          <w:szCs w:val="28"/>
        </w:rPr>
        <w:t xml:space="preserve"> di particolare importanza nel percorso di un celebre artista, al quale è affiancata una selezione di opere di altri autori suoi contemporanei, allo scopo di illustrare l’epoca della sua creazione, il contesto storico culturale e i temi affrontati. Nel caso di Klimt, ad introdurlo sarà Galileo Chini, di cui sono esposti alcuni disegni, dipinti e ceramiche ispirate allo stile del maestro viennese. </w:t>
      </w:r>
    </w:p>
    <w:p w14:paraId="492DE252" w14:textId="77777777" w:rsidR="00580F26" w:rsidRPr="00580F26" w:rsidRDefault="00580F26" w:rsidP="00580F26">
      <w:pPr>
        <w:jc w:val="both"/>
        <w:rPr>
          <w:rFonts w:ascii="Garamond" w:eastAsia="Garamond" w:hAnsi="Garamond" w:cs="Garamond"/>
          <w:sz w:val="28"/>
          <w:szCs w:val="28"/>
        </w:rPr>
      </w:pPr>
    </w:p>
    <w:p w14:paraId="00504B7E" w14:textId="393C771C" w:rsidR="00580F26" w:rsidRDefault="00580F26" w:rsidP="00580F26">
      <w:pPr>
        <w:jc w:val="both"/>
        <w:rPr>
          <w:rFonts w:ascii="Garamond" w:eastAsia="Garamond" w:hAnsi="Garamond" w:cs="Garamond"/>
          <w:sz w:val="28"/>
          <w:szCs w:val="28"/>
        </w:rPr>
      </w:pPr>
      <w:r w:rsidRPr="00580F26">
        <w:rPr>
          <w:rFonts w:ascii="Garamond" w:eastAsia="Garamond" w:hAnsi="Garamond" w:cs="Garamond"/>
          <w:sz w:val="28"/>
          <w:szCs w:val="28"/>
        </w:rPr>
        <w:t xml:space="preserve">All’inizio della mostra, </w:t>
      </w:r>
      <w:r w:rsidR="006619E8">
        <w:rPr>
          <w:rFonts w:ascii="Garamond" w:eastAsia="Garamond" w:hAnsi="Garamond" w:cs="Garamond"/>
          <w:sz w:val="28"/>
          <w:szCs w:val="28"/>
        </w:rPr>
        <w:t>ci si potrà</w:t>
      </w:r>
      <w:r w:rsidRPr="00580F26">
        <w:rPr>
          <w:rFonts w:ascii="Garamond" w:eastAsia="Garamond" w:hAnsi="Garamond" w:cs="Garamond"/>
          <w:sz w:val="28"/>
          <w:szCs w:val="28"/>
        </w:rPr>
        <w:t xml:space="preserve"> immerger</w:t>
      </w:r>
      <w:r w:rsidR="006619E8">
        <w:rPr>
          <w:rFonts w:ascii="Garamond" w:eastAsia="Garamond" w:hAnsi="Garamond" w:cs="Garamond"/>
          <w:sz w:val="28"/>
          <w:szCs w:val="28"/>
        </w:rPr>
        <w:t>e</w:t>
      </w:r>
      <w:r w:rsidRPr="00580F26">
        <w:rPr>
          <w:rFonts w:ascii="Garamond" w:eastAsia="Garamond" w:hAnsi="Garamond" w:cs="Garamond"/>
          <w:sz w:val="28"/>
          <w:szCs w:val="28"/>
        </w:rPr>
        <w:t xml:space="preserve"> nel mondo di Klimt grazie ad una sala virtuale – realizzata con il contributo della Fondazione Perugia - dove sono illustrati i maggiori dipinti dell’artista e viene descritto nei minimi particolari </w:t>
      </w:r>
      <w:r w:rsidRPr="00580F26">
        <w:rPr>
          <w:rFonts w:ascii="Garamond" w:eastAsia="Garamond" w:hAnsi="Garamond" w:cs="Garamond"/>
          <w:i/>
          <w:iCs/>
          <w:sz w:val="28"/>
          <w:szCs w:val="28"/>
        </w:rPr>
        <w:t>Le tre età</w:t>
      </w:r>
      <w:r w:rsidRPr="00580F26">
        <w:rPr>
          <w:rFonts w:ascii="Garamond" w:eastAsia="Garamond" w:hAnsi="Garamond" w:cs="Garamond"/>
          <w:sz w:val="28"/>
          <w:szCs w:val="28"/>
        </w:rPr>
        <w:t>, prima di poterlo osservare dal vero.</w:t>
      </w:r>
    </w:p>
    <w:p w14:paraId="7AB902DF" w14:textId="516A0A5B" w:rsidR="009F4C2E" w:rsidRPr="009F4C2E" w:rsidRDefault="009F4C2E" w:rsidP="009F4C2E">
      <w:pPr>
        <w:jc w:val="both"/>
        <w:rPr>
          <w:rFonts w:ascii="Garamond" w:eastAsia="Garamond" w:hAnsi="Garamond" w:cs="Garamond"/>
          <w:sz w:val="28"/>
          <w:szCs w:val="28"/>
        </w:rPr>
      </w:pPr>
      <w:r w:rsidRPr="009F4C2E">
        <w:rPr>
          <w:rFonts w:ascii="Garamond" w:eastAsia="Garamond" w:hAnsi="Garamond" w:cs="Garamond"/>
          <w:sz w:val="28"/>
          <w:szCs w:val="28"/>
        </w:rPr>
        <w:t>L’allestimento della mostra rimanda al gusto della Secessione viennese di cui Gustav Klimt fu uno dei fondatori. Il volume stereometrico bianco del portale con decorazioni geometriche, le pareti con il motivo a losanghe, la zoccolatura scura che disegna i contorni delle vetrine sono riferimenti al padiglione austriaco di Josef Hoffman per l’Esposizione Internazionale di Belle Arti di Roma del 191</w:t>
      </w:r>
      <w:r>
        <w:rPr>
          <w:rFonts w:ascii="Garamond" w:eastAsia="Garamond" w:hAnsi="Garamond" w:cs="Garamond"/>
          <w:sz w:val="28"/>
          <w:szCs w:val="28"/>
        </w:rPr>
        <w:t>1</w:t>
      </w:r>
      <w:r w:rsidRPr="009F4C2E">
        <w:rPr>
          <w:rFonts w:ascii="Garamond" w:eastAsia="Garamond" w:hAnsi="Garamond" w:cs="Garamond"/>
          <w:sz w:val="28"/>
          <w:szCs w:val="28"/>
        </w:rPr>
        <w:t xml:space="preserve">, mentre l’uso dell’inconfondibile carattere tipografico curvilineo dorato richiama </w:t>
      </w:r>
      <w:r w:rsidRPr="009F4C2E">
        <w:rPr>
          <w:rFonts w:ascii="Garamond" w:eastAsia="Garamond" w:hAnsi="Garamond" w:cs="Garamond"/>
          <w:i/>
          <w:iCs/>
          <w:sz w:val="28"/>
          <w:szCs w:val="28"/>
        </w:rPr>
        <w:t>VER SACRUM</w:t>
      </w:r>
      <w:r w:rsidRPr="009F4C2E">
        <w:rPr>
          <w:rFonts w:ascii="Garamond" w:eastAsia="Garamond" w:hAnsi="Garamond" w:cs="Garamond"/>
          <w:sz w:val="28"/>
          <w:szCs w:val="28"/>
        </w:rPr>
        <w:t xml:space="preserve">, la rivista secessionista il cui iconico titolo è riportato in caratteri dorati all’ingresso del palazzo della Secessione di </w:t>
      </w:r>
      <w:proofErr w:type="spellStart"/>
      <w:r w:rsidRPr="009F4C2E">
        <w:rPr>
          <w:rFonts w:ascii="Garamond" w:eastAsia="Garamond" w:hAnsi="Garamond" w:cs="Garamond"/>
          <w:sz w:val="28"/>
          <w:szCs w:val="28"/>
        </w:rPr>
        <w:t>Olbrich</w:t>
      </w:r>
      <w:proofErr w:type="spellEnd"/>
      <w:r w:rsidRPr="009F4C2E">
        <w:rPr>
          <w:rFonts w:ascii="Garamond" w:eastAsia="Garamond" w:hAnsi="Garamond" w:cs="Garamond"/>
          <w:sz w:val="28"/>
          <w:szCs w:val="28"/>
        </w:rPr>
        <w:t xml:space="preserve"> a Vienna. </w:t>
      </w:r>
    </w:p>
    <w:p w14:paraId="26B01DA6" w14:textId="257E1E16" w:rsidR="009F4C2E" w:rsidRPr="009F4C2E" w:rsidRDefault="009F4C2E" w:rsidP="009F4C2E">
      <w:pPr>
        <w:jc w:val="both"/>
        <w:rPr>
          <w:rFonts w:ascii="Garamond" w:eastAsia="Garamond" w:hAnsi="Garamond" w:cs="Garamond"/>
          <w:sz w:val="28"/>
          <w:szCs w:val="28"/>
        </w:rPr>
      </w:pPr>
      <w:r w:rsidRPr="009F4C2E">
        <w:rPr>
          <w:rFonts w:ascii="Garamond" w:eastAsia="Garamond" w:hAnsi="Garamond" w:cs="Garamond"/>
          <w:sz w:val="28"/>
          <w:szCs w:val="28"/>
        </w:rPr>
        <w:t xml:space="preserve">Varcare il portale equivale quindi ad attraversare un ideale </w:t>
      </w:r>
      <w:proofErr w:type="spellStart"/>
      <w:r w:rsidRPr="009F4C2E">
        <w:rPr>
          <w:rFonts w:ascii="Garamond" w:eastAsia="Garamond" w:hAnsi="Garamond" w:cs="Garamond"/>
          <w:i/>
          <w:iCs/>
          <w:sz w:val="28"/>
          <w:szCs w:val="28"/>
        </w:rPr>
        <w:t>stargate</w:t>
      </w:r>
      <w:proofErr w:type="spellEnd"/>
      <w:r w:rsidRPr="009F4C2E">
        <w:rPr>
          <w:rFonts w:ascii="Garamond" w:eastAsia="Garamond" w:hAnsi="Garamond" w:cs="Garamond"/>
          <w:sz w:val="28"/>
          <w:szCs w:val="28"/>
        </w:rPr>
        <w:t xml:space="preserve"> che porta il visitatore ad ammirare l’opera di Klimt in un “ambiente analogo” per atmosfera e suggestioni a quello dell</w:t>
      </w:r>
      <w:r>
        <w:rPr>
          <w:rFonts w:ascii="Garamond" w:eastAsia="Garamond" w:hAnsi="Garamond" w:cs="Garamond"/>
          <w:sz w:val="28"/>
          <w:szCs w:val="28"/>
        </w:rPr>
        <w:t>a Biennale di Venezia del 1910</w:t>
      </w:r>
      <w:r w:rsidRPr="009F4C2E">
        <w:rPr>
          <w:rFonts w:ascii="Garamond" w:eastAsia="Garamond" w:hAnsi="Garamond" w:cs="Garamond"/>
          <w:sz w:val="28"/>
          <w:szCs w:val="28"/>
        </w:rPr>
        <w:t xml:space="preserve">, in cui veniva esposto proprio il capolavoro </w:t>
      </w:r>
      <w:r w:rsidRPr="009F4C2E">
        <w:rPr>
          <w:rFonts w:ascii="Garamond" w:eastAsia="Garamond" w:hAnsi="Garamond" w:cs="Garamond"/>
          <w:i/>
          <w:iCs/>
          <w:sz w:val="28"/>
          <w:szCs w:val="28"/>
        </w:rPr>
        <w:t>Le tre età,</w:t>
      </w:r>
      <w:r w:rsidRPr="009F4C2E">
        <w:rPr>
          <w:rFonts w:ascii="Garamond" w:eastAsia="Garamond" w:hAnsi="Garamond" w:cs="Garamond"/>
          <w:sz w:val="28"/>
          <w:szCs w:val="28"/>
        </w:rPr>
        <w:t xml:space="preserve"> e dell’Esposizione Internazionale di Roma del 1911 che consacrò anche in Italia la fama imperitura di Klimt.</w:t>
      </w:r>
    </w:p>
    <w:p w14:paraId="29DE5472" w14:textId="77777777" w:rsidR="009F4C2E" w:rsidRPr="00580F26" w:rsidRDefault="009F4C2E" w:rsidP="00580F26">
      <w:pPr>
        <w:jc w:val="both"/>
        <w:rPr>
          <w:rFonts w:ascii="Garamond" w:eastAsia="Garamond" w:hAnsi="Garamond" w:cs="Garamond"/>
          <w:sz w:val="28"/>
          <w:szCs w:val="28"/>
        </w:rPr>
      </w:pPr>
    </w:p>
    <w:p w14:paraId="236CE33D" w14:textId="71EDC21D" w:rsidR="00580F26" w:rsidRPr="00580F26" w:rsidRDefault="009F4C2E" w:rsidP="00580F26">
      <w:pPr>
        <w:jc w:val="both"/>
        <w:rPr>
          <w:rFonts w:ascii="Garamond" w:eastAsia="Garamond" w:hAnsi="Garamond" w:cs="Garamond"/>
          <w:sz w:val="28"/>
          <w:szCs w:val="28"/>
        </w:rPr>
      </w:pPr>
      <w:r>
        <w:rPr>
          <w:rFonts w:ascii="Garamond" w:eastAsia="Garamond" w:hAnsi="Garamond" w:cs="Garamond"/>
          <w:sz w:val="28"/>
          <w:szCs w:val="28"/>
        </w:rPr>
        <w:t xml:space="preserve">È </w:t>
      </w:r>
      <w:r w:rsidR="00580F26" w:rsidRPr="00580F26">
        <w:rPr>
          <w:rFonts w:ascii="Garamond" w:eastAsia="Garamond" w:hAnsi="Garamond" w:cs="Garamond"/>
          <w:sz w:val="28"/>
          <w:szCs w:val="28"/>
        </w:rPr>
        <w:t xml:space="preserve">arricchita dall’ascolto in sottofondo del brano </w:t>
      </w:r>
      <w:proofErr w:type="spellStart"/>
      <w:r w:rsidR="00580F26" w:rsidRPr="00580F26">
        <w:rPr>
          <w:rFonts w:ascii="Garamond" w:eastAsia="Garamond" w:hAnsi="Garamond" w:cs="Garamond"/>
          <w:i/>
          <w:iCs/>
          <w:sz w:val="28"/>
          <w:szCs w:val="28"/>
        </w:rPr>
        <w:t>Verklärte</w:t>
      </w:r>
      <w:proofErr w:type="spellEnd"/>
      <w:r w:rsidR="00580F26" w:rsidRPr="00580F26">
        <w:rPr>
          <w:rFonts w:ascii="Garamond" w:eastAsia="Garamond" w:hAnsi="Garamond" w:cs="Garamond"/>
          <w:i/>
          <w:iCs/>
          <w:sz w:val="28"/>
          <w:szCs w:val="28"/>
        </w:rPr>
        <w:t xml:space="preserve"> </w:t>
      </w:r>
      <w:proofErr w:type="spellStart"/>
      <w:r w:rsidR="00580F26" w:rsidRPr="00580F26">
        <w:rPr>
          <w:rFonts w:ascii="Garamond" w:eastAsia="Garamond" w:hAnsi="Garamond" w:cs="Garamond"/>
          <w:i/>
          <w:iCs/>
          <w:sz w:val="28"/>
          <w:szCs w:val="28"/>
        </w:rPr>
        <w:t>Nacht</w:t>
      </w:r>
      <w:proofErr w:type="spellEnd"/>
      <w:r w:rsidR="00580F26" w:rsidRPr="00580F26">
        <w:rPr>
          <w:rFonts w:ascii="Garamond" w:eastAsia="Garamond" w:hAnsi="Garamond" w:cs="Garamond"/>
          <w:sz w:val="28"/>
          <w:szCs w:val="28"/>
        </w:rPr>
        <w:t xml:space="preserve"> (</w:t>
      </w:r>
      <w:r w:rsidR="00580F26" w:rsidRPr="00580F26">
        <w:rPr>
          <w:rFonts w:ascii="Garamond" w:eastAsia="Garamond" w:hAnsi="Garamond" w:cs="Garamond"/>
          <w:i/>
          <w:iCs/>
          <w:sz w:val="28"/>
          <w:szCs w:val="28"/>
        </w:rPr>
        <w:t>Notte trasfigurata</w:t>
      </w:r>
      <w:r w:rsidR="00580F26" w:rsidRPr="00580F26">
        <w:rPr>
          <w:rFonts w:ascii="Garamond" w:eastAsia="Garamond" w:hAnsi="Garamond" w:cs="Garamond"/>
          <w:sz w:val="28"/>
          <w:szCs w:val="28"/>
        </w:rPr>
        <w:t>), composto dal viennese Arnold Schoenberg.</w:t>
      </w:r>
    </w:p>
    <w:p w14:paraId="2356530F" w14:textId="77777777" w:rsidR="00580F26" w:rsidRPr="00580F26" w:rsidRDefault="00580F26" w:rsidP="00580F26">
      <w:pPr>
        <w:jc w:val="both"/>
        <w:rPr>
          <w:rFonts w:ascii="Garamond" w:eastAsia="Garamond" w:hAnsi="Garamond" w:cs="Garamond"/>
          <w:sz w:val="28"/>
          <w:szCs w:val="28"/>
        </w:rPr>
      </w:pPr>
    </w:p>
    <w:p w14:paraId="41BD3BA5" w14:textId="77777777" w:rsidR="00580F26" w:rsidRPr="00580F26" w:rsidRDefault="00580F26" w:rsidP="00580F26">
      <w:pPr>
        <w:jc w:val="both"/>
        <w:rPr>
          <w:rFonts w:ascii="Garamond" w:eastAsia="Garamond" w:hAnsi="Garamond" w:cs="Garamond"/>
          <w:b/>
          <w:bCs/>
          <w:i/>
          <w:iCs/>
          <w:sz w:val="28"/>
          <w:szCs w:val="28"/>
        </w:rPr>
      </w:pPr>
      <w:r w:rsidRPr="00580F26">
        <w:rPr>
          <w:rFonts w:ascii="Garamond" w:eastAsia="Garamond" w:hAnsi="Garamond" w:cs="Garamond"/>
          <w:b/>
          <w:bCs/>
          <w:i/>
          <w:iCs/>
          <w:sz w:val="28"/>
          <w:szCs w:val="28"/>
        </w:rPr>
        <w:t>Le tre età</w:t>
      </w:r>
    </w:p>
    <w:p w14:paraId="13A5F093" w14:textId="77777777" w:rsidR="00580F26" w:rsidRPr="00580F26" w:rsidRDefault="00580F26" w:rsidP="00580F26">
      <w:pPr>
        <w:jc w:val="both"/>
        <w:rPr>
          <w:rFonts w:ascii="Garamond" w:eastAsia="Garamond" w:hAnsi="Garamond" w:cs="Garamond"/>
          <w:sz w:val="28"/>
          <w:szCs w:val="28"/>
        </w:rPr>
      </w:pPr>
    </w:p>
    <w:p w14:paraId="600B03C1" w14:textId="0E69D13C" w:rsidR="00580F26" w:rsidRPr="00580F26" w:rsidRDefault="00580F26" w:rsidP="00580F26">
      <w:pPr>
        <w:jc w:val="both"/>
        <w:rPr>
          <w:rFonts w:ascii="Garamond" w:eastAsia="Garamond" w:hAnsi="Garamond" w:cs="Garamond"/>
          <w:sz w:val="28"/>
          <w:szCs w:val="28"/>
        </w:rPr>
      </w:pPr>
      <w:r w:rsidRPr="00580F26">
        <w:rPr>
          <w:rFonts w:ascii="Garamond" w:eastAsia="Garamond" w:hAnsi="Garamond" w:cs="Garamond"/>
          <w:sz w:val="28"/>
          <w:szCs w:val="28"/>
        </w:rPr>
        <w:t xml:space="preserve">Il tema delle tre età ricorre spesso nella storia dell’arte, ma si concentra soprattutto sull’uomo. Giorgione, Tiziano, Van Dyck, Friedrich sono soltanto alcuni dei maestri che </w:t>
      </w:r>
      <w:r w:rsidR="006619E8">
        <w:rPr>
          <w:rFonts w:ascii="Garamond" w:eastAsia="Garamond" w:hAnsi="Garamond" w:cs="Garamond"/>
          <w:sz w:val="28"/>
          <w:szCs w:val="28"/>
        </w:rPr>
        <w:t>si cimentano con</w:t>
      </w:r>
      <w:r w:rsidRPr="00580F26">
        <w:rPr>
          <w:rFonts w:ascii="Garamond" w:eastAsia="Garamond" w:hAnsi="Garamond" w:cs="Garamond"/>
          <w:sz w:val="28"/>
          <w:szCs w:val="28"/>
        </w:rPr>
        <w:t xml:space="preserve"> questo soggetto, dimostrando la loro capacità di restituire con precisione le fisionomie e i corpi di bambini, giovani e anziani, nel tentativo di rappresentare l’ineluttabilità del tempo che passa. È molto raro che a illustrare questo destino siano dei soggetti femminili, laddove il rapporto tra giovani e anziane nella pittura del passato si è concentrato sull’accostamento della Vergine Maria e Sant’Anna. </w:t>
      </w:r>
    </w:p>
    <w:p w14:paraId="219BE07A" w14:textId="77777777" w:rsidR="00580F26" w:rsidRPr="00580F26" w:rsidRDefault="00580F26" w:rsidP="00580F26">
      <w:pPr>
        <w:jc w:val="both"/>
        <w:rPr>
          <w:rFonts w:ascii="Garamond" w:eastAsia="Garamond" w:hAnsi="Garamond" w:cs="Garamond"/>
          <w:sz w:val="28"/>
          <w:szCs w:val="28"/>
        </w:rPr>
      </w:pPr>
      <w:r w:rsidRPr="00580F26">
        <w:rPr>
          <w:rFonts w:ascii="Garamond" w:eastAsia="Garamond" w:hAnsi="Garamond" w:cs="Garamond"/>
          <w:sz w:val="28"/>
          <w:szCs w:val="28"/>
        </w:rPr>
        <w:t>Klimt affronta questo tema da un punto di vista laico, facendone un omaggio alla complessità del corpo femminile, che cambia aspetto nel corso degli anni, ma soprattutto accompagna un diverso atteggiamento nei confronti della vita. Le tre donne di questo capolavoro diventano anche la metafora di una civiltà, che all’inizio del Novecento sta lasciando dietro di sé una visione classica del mondo per immergersi nelle inquietudini del XX secolo, sollecitate dai nuovi studi psicoanalitici e dai rapporti politici sempre più esacerbati. In questa visione problematica della storia, Klimt esordisce con uno stile elegante, complesso ed estremamente innovativo, che riscuoterà un successo clamoroso, ancora oggi condiviso dal grande pubblico.</w:t>
      </w:r>
    </w:p>
    <w:p w14:paraId="73FF683B" w14:textId="77777777" w:rsidR="00580F26" w:rsidRPr="00580F26" w:rsidRDefault="00580F26" w:rsidP="00580F26">
      <w:pPr>
        <w:jc w:val="both"/>
        <w:rPr>
          <w:rFonts w:ascii="Garamond" w:eastAsia="Garamond" w:hAnsi="Garamond" w:cs="Garamond"/>
          <w:sz w:val="28"/>
          <w:szCs w:val="28"/>
        </w:rPr>
      </w:pPr>
    </w:p>
    <w:p w14:paraId="284E9D51" w14:textId="77777777" w:rsidR="00580F26" w:rsidRDefault="00580F26" w:rsidP="00580F26">
      <w:pPr>
        <w:jc w:val="both"/>
        <w:rPr>
          <w:rFonts w:ascii="Garamond" w:eastAsia="Garamond" w:hAnsi="Garamond" w:cs="Garamond"/>
          <w:sz w:val="28"/>
          <w:szCs w:val="28"/>
        </w:rPr>
      </w:pPr>
      <w:r w:rsidRPr="00580F26">
        <w:rPr>
          <w:rFonts w:ascii="Garamond" w:eastAsia="Garamond" w:hAnsi="Garamond" w:cs="Garamond"/>
          <w:sz w:val="28"/>
          <w:szCs w:val="28"/>
        </w:rPr>
        <w:t xml:space="preserve">Tre corpi femminili stretti tra due ali di pioggia cristallina, che cade da una superficie nera compatta. Dietro di loro si accendono segni che contribuiscono ad esaltare l’emozione definita dal loro aspetto. La donna più anziana, inerme, disperata, possiede un corpo dal volume deciso, che si impone con le sue ombre portate all’altezza del ventre, della schiena e del collo, mentre esplora lo spazio con i piedi dipinti in perfetta prospettiva. La giovane madre ha un corpo quasi a due dimensioni, bianco, diafano, alleggerito dall’assenza dei piedi, ma Klimt concentra la nostra attenzione piuttosto sul suo viso, immerso in una chioma bionda – come quella della Venere di Botticelli – sparsa di fiori che germogliano da nuclei che alludono al suo potere generatore. S’è addormentata con sua figlia in braccio, ritratta in posizione speculare rispetto all’anziana, con la quale chiude il cerchio della vita. </w:t>
      </w:r>
    </w:p>
    <w:p w14:paraId="74D0C60D" w14:textId="77777777" w:rsidR="00664D54" w:rsidRDefault="00664D54" w:rsidP="00580F26">
      <w:pPr>
        <w:jc w:val="both"/>
        <w:rPr>
          <w:rFonts w:ascii="Garamond" w:eastAsia="Garamond" w:hAnsi="Garamond" w:cs="Garamond"/>
          <w:sz w:val="28"/>
          <w:szCs w:val="28"/>
        </w:rPr>
      </w:pPr>
    </w:p>
    <w:p w14:paraId="17A37152" w14:textId="1852CF6E" w:rsidR="006A6449" w:rsidRDefault="00664D54" w:rsidP="00E340A3">
      <w:pPr>
        <w:jc w:val="both"/>
        <w:rPr>
          <w:rFonts w:ascii="Garamond" w:eastAsia="Garamond" w:hAnsi="Garamond" w:cs="Garamond"/>
          <w:sz w:val="28"/>
          <w:szCs w:val="28"/>
        </w:rPr>
      </w:pPr>
      <w:r>
        <w:rPr>
          <w:rFonts w:ascii="Garamond" w:eastAsia="Garamond" w:hAnsi="Garamond" w:cs="Garamond"/>
          <w:sz w:val="28"/>
          <w:szCs w:val="28"/>
        </w:rPr>
        <w:t xml:space="preserve">L’accesso alla mostra è incluso nel biglietto di ingresso della Galleria, che permette </w:t>
      </w:r>
      <w:r w:rsidR="00E340A3">
        <w:rPr>
          <w:rFonts w:ascii="Garamond" w:eastAsia="Garamond" w:hAnsi="Garamond" w:cs="Garamond"/>
          <w:sz w:val="28"/>
          <w:szCs w:val="28"/>
        </w:rPr>
        <w:t xml:space="preserve">la visita anche a </w:t>
      </w:r>
      <w:r w:rsidR="00E340A3" w:rsidRPr="00CF2B2C">
        <w:rPr>
          <w:rFonts w:ascii="Garamond" w:eastAsia="Garamond" w:hAnsi="Garamond" w:cs="Garamond"/>
          <w:i/>
          <w:iCs/>
          <w:sz w:val="28"/>
          <w:szCs w:val="28"/>
        </w:rPr>
        <w:t xml:space="preserve">Fulvio </w:t>
      </w:r>
      <w:proofErr w:type="spellStart"/>
      <w:r w:rsidR="00E340A3" w:rsidRPr="00CF2B2C">
        <w:rPr>
          <w:rFonts w:ascii="Garamond" w:eastAsia="Garamond" w:hAnsi="Garamond" w:cs="Garamond"/>
          <w:i/>
          <w:iCs/>
          <w:sz w:val="28"/>
          <w:szCs w:val="28"/>
        </w:rPr>
        <w:t>Roiter</w:t>
      </w:r>
      <w:proofErr w:type="spellEnd"/>
      <w:r w:rsidR="00E340A3" w:rsidRPr="00CF2B2C">
        <w:rPr>
          <w:rFonts w:ascii="Garamond" w:eastAsia="Garamond" w:hAnsi="Garamond" w:cs="Garamond"/>
          <w:i/>
          <w:iCs/>
          <w:sz w:val="28"/>
          <w:szCs w:val="28"/>
        </w:rPr>
        <w:t>. Umbria, una storia d’amore</w:t>
      </w:r>
      <w:r w:rsidR="00E12E50">
        <w:rPr>
          <w:rFonts w:ascii="Garamond" w:eastAsia="Garamond" w:hAnsi="Garamond" w:cs="Garamond"/>
          <w:sz w:val="28"/>
          <w:szCs w:val="28"/>
        </w:rPr>
        <w:t>.</w:t>
      </w:r>
    </w:p>
    <w:p w14:paraId="5FDC7650" w14:textId="77777777" w:rsidR="00CC55B2" w:rsidRDefault="00CC55B2" w:rsidP="00E340A3">
      <w:pPr>
        <w:jc w:val="both"/>
        <w:rPr>
          <w:rFonts w:ascii="Garamond" w:eastAsia="Garamond" w:hAnsi="Garamond" w:cs="Garamond"/>
          <w:sz w:val="28"/>
          <w:szCs w:val="28"/>
        </w:rPr>
      </w:pPr>
    </w:p>
    <w:p w14:paraId="3040F8C9" w14:textId="5798AFF7" w:rsidR="00077171" w:rsidRDefault="003C66B9" w:rsidP="00E340A3">
      <w:pPr>
        <w:jc w:val="both"/>
        <w:rPr>
          <w:rFonts w:ascii="Garamond" w:eastAsia="Garamond" w:hAnsi="Garamond" w:cs="Garamond"/>
          <w:sz w:val="28"/>
          <w:szCs w:val="28"/>
        </w:rPr>
      </w:pPr>
      <w:r w:rsidRPr="00E02FF2">
        <w:rPr>
          <w:rFonts w:ascii="Garamond" w:eastAsia="Garamond" w:hAnsi="Garamond" w:cs="Garamond"/>
          <w:sz w:val="28"/>
          <w:szCs w:val="28"/>
        </w:rPr>
        <w:t xml:space="preserve">Radio Monte Carlo è la radio ufficiale </w:t>
      </w:r>
      <w:r w:rsidR="00E12E50">
        <w:rPr>
          <w:rFonts w:ascii="Garamond" w:eastAsia="Garamond" w:hAnsi="Garamond" w:cs="Garamond"/>
          <w:sz w:val="28"/>
          <w:szCs w:val="28"/>
        </w:rPr>
        <w:t>delle mostre</w:t>
      </w:r>
      <w:r w:rsidR="006A6449">
        <w:rPr>
          <w:rFonts w:ascii="Garamond" w:eastAsia="Garamond" w:hAnsi="Garamond" w:cs="Garamond"/>
          <w:sz w:val="28"/>
          <w:szCs w:val="28"/>
        </w:rPr>
        <w:t xml:space="preserve"> della Galleria Nazionale dell’Umbria</w:t>
      </w:r>
      <w:r w:rsidRPr="00E02FF2">
        <w:rPr>
          <w:rFonts w:ascii="Garamond" w:eastAsia="Garamond" w:hAnsi="Garamond" w:cs="Garamond"/>
          <w:sz w:val="28"/>
          <w:szCs w:val="28"/>
        </w:rPr>
        <w:t>.</w:t>
      </w:r>
    </w:p>
    <w:p w14:paraId="61723F35" w14:textId="77777777" w:rsidR="00122034" w:rsidRDefault="00122034" w:rsidP="00E340A3">
      <w:pPr>
        <w:jc w:val="both"/>
        <w:rPr>
          <w:rFonts w:ascii="Garamond" w:eastAsia="Garamond" w:hAnsi="Garamond" w:cs="Garamond"/>
          <w:sz w:val="28"/>
          <w:szCs w:val="28"/>
        </w:rPr>
      </w:pPr>
    </w:p>
    <w:p w14:paraId="3534247E" w14:textId="76EFBF2C" w:rsidR="00E340A3" w:rsidRPr="00E340A3" w:rsidRDefault="00122034" w:rsidP="00E340A3">
      <w:pPr>
        <w:jc w:val="both"/>
        <w:rPr>
          <w:rFonts w:ascii="Garamond" w:eastAsia="Garamond" w:hAnsi="Garamond" w:cs="Garamond"/>
          <w:sz w:val="28"/>
          <w:szCs w:val="28"/>
        </w:rPr>
      </w:pPr>
      <w:r>
        <w:rPr>
          <w:rFonts w:ascii="Garamond" w:eastAsia="Garamond" w:hAnsi="Garamond" w:cs="Garamond"/>
          <w:sz w:val="28"/>
          <w:szCs w:val="28"/>
        </w:rPr>
        <w:t>La mostra</w:t>
      </w:r>
      <w:r w:rsidR="00E340A3">
        <w:rPr>
          <w:rFonts w:ascii="Garamond" w:eastAsia="Garamond" w:hAnsi="Garamond" w:cs="Garamond"/>
          <w:b/>
          <w:bCs/>
          <w:sz w:val="28"/>
          <w:szCs w:val="28"/>
        </w:rPr>
        <w:t xml:space="preserve"> </w:t>
      </w:r>
      <w:r w:rsidR="00664D54">
        <w:rPr>
          <w:rFonts w:ascii="Garamond" w:eastAsia="Garamond" w:hAnsi="Garamond" w:cs="Garamond"/>
          <w:sz w:val="28"/>
          <w:szCs w:val="28"/>
        </w:rPr>
        <w:t xml:space="preserve">fa parte del calendario de </w:t>
      </w:r>
      <w:r w:rsidR="00664D54" w:rsidRPr="00664D54">
        <w:rPr>
          <w:rFonts w:ascii="Garamond" w:eastAsia="Garamond" w:hAnsi="Garamond" w:cs="Garamond"/>
          <w:i/>
          <w:iCs/>
          <w:sz w:val="28"/>
          <w:szCs w:val="28"/>
        </w:rPr>
        <w:t>La Sottile Linea d’Umbria</w:t>
      </w:r>
      <w:r w:rsidR="00664D54">
        <w:rPr>
          <w:rFonts w:ascii="Garamond" w:eastAsia="Garamond" w:hAnsi="Garamond" w:cs="Garamond"/>
          <w:sz w:val="28"/>
          <w:szCs w:val="28"/>
        </w:rPr>
        <w:t xml:space="preserve">, </w:t>
      </w:r>
      <w:r w:rsidR="00664D54" w:rsidRPr="00664D54">
        <w:rPr>
          <w:rFonts w:ascii="Garamond" w:eastAsia="Garamond" w:hAnsi="Garamond" w:cs="Garamond"/>
          <w:sz w:val="28"/>
          <w:szCs w:val="28"/>
        </w:rPr>
        <w:t>il nuovo progetto della Direzione Generale Musei del MIC, Musei Nazionali di Perugia – Direzione regionale Musei nazionali Umbria e della Regione Umbria, con il contribuito della Consulta delle Fondazioni Casse di Risparmio Umbre e la collaborazione di Radio Subasi</w:t>
      </w:r>
      <w:r w:rsidR="00E340A3">
        <w:rPr>
          <w:rFonts w:ascii="Garamond" w:eastAsia="Garamond" w:hAnsi="Garamond" w:cs="Garamond"/>
          <w:sz w:val="28"/>
          <w:szCs w:val="28"/>
        </w:rPr>
        <w:t>o: l</w:t>
      </w:r>
      <w:r w:rsidR="00E340A3" w:rsidRPr="00E340A3">
        <w:rPr>
          <w:rFonts w:ascii="Garamond" w:eastAsia="Garamond" w:hAnsi="Garamond" w:cs="Garamond"/>
          <w:sz w:val="28"/>
          <w:szCs w:val="28"/>
        </w:rPr>
        <w:t xml:space="preserve">a manifestazione si arricchisce, inoltre, di un biglietto unico di 15 euro, con il quale dal 15 giugno per quattro mesi, per la prima volta, sarà possibile visitare per circa quattro mesi i quattordici musei nazionali dell’Umbria. </w:t>
      </w:r>
    </w:p>
    <w:p w14:paraId="7C3D35D0" w14:textId="76DCEE8E" w:rsidR="006B3D57" w:rsidRDefault="00E02FF2">
      <w:pPr>
        <w:jc w:val="both"/>
        <w:rPr>
          <w:rFonts w:ascii="Garamond" w:eastAsia="Garamond" w:hAnsi="Garamond" w:cs="Garamond"/>
          <w:sz w:val="28"/>
          <w:szCs w:val="28"/>
        </w:rPr>
      </w:pPr>
      <w:r>
        <w:rPr>
          <w:rFonts w:ascii="Garamond" w:eastAsia="Garamond" w:hAnsi="Garamond" w:cs="Garamond"/>
          <w:sz w:val="28"/>
          <w:szCs w:val="28"/>
        </w:rPr>
        <w:br/>
      </w:r>
    </w:p>
    <w:p w14:paraId="60BF2579" w14:textId="77777777" w:rsidR="00664D54" w:rsidRDefault="00664D54">
      <w:pPr>
        <w:jc w:val="both"/>
        <w:rPr>
          <w:rFonts w:ascii="Garamond" w:eastAsia="Garamond" w:hAnsi="Garamond" w:cs="Garamond"/>
          <w:b/>
          <w:color w:val="000000"/>
          <w:sz w:val="22"/>
          <w:szCs w:val="22"/>
        </w:rPr>
      </w:pPr>
    </w:p>
    <w:p w14:paraId="417A9899" w14:textId="77777777" w:rsidR="00664D54" w:rsidRDefault="00664D54">
      <w:pPr>
        <w:jc w:val="both"/>
        <w:rPr>
          <w:rFonts w:ascii="Garamond" w:eastAsia="Garamond" w:hAnsi="Garamond" w:cs="Garamond"/>
          <w:b/>
          <w:color w:val="000000"/>
          <w:sz w:val="22"/>
          <w:szCs w:val="22"/>
        </w:rPr>
      </w:pPr>
    </w:p>
    <w:p w14:paraId="29FAE644" w14:textId="30B57A1A" w:rsidR="00664D54" w:rsidRPr="00664D54" w:rsidRDefault="00664D54" w:rsidP="00664D54">
      <w:pPr>
        <w:jc w:val="both"/>
        <w:rPr>
          <w:rFonts w:ascii="Garamond" w:eastAsia="Garamond" w:hAnsi="Garamond" w:cs="Garamond"/>
          <w:b/>
          <w:color w:val="000000"/>
          <w:sz w:val="22"/>
          <w:szCs w:val="22"/>
        </w:rPr>
      </w:pPr>
      <w:r>
        <w:rPr>
          <w:rFonts w:ascii="Garamond" w:eastAsia="Garamond" w:hAnsi="Garamond" w:cs="Garamond"/>
          <w:b/>
          <w:color w:val="000000"/>
          <w:sz w:val="22"/>
          <w:szCs w:val="22"/>
        </w:rPr>
        <w:t xml:space="preserve">Un capolavoro a Perugia. Klimt </w:t>
      </w:r>
      <w:r w:rsidRPr="00664D54">
        <w:rPr>
          <w:rFonts w:ascii="Garamond" w:eastAsia="Garamond" w:hAnsi="Garamond" w:cs="Garamond"/>
          <w:b/>
          <w:i/>
          <w:iCs/>
          <w:color w:val="000000"/>
          <w:sz w:val="22"/>
          <w:szCs w:val="22"/>
        </w:rPr>
        <w:t>Le tre età</w:t>
      </w:r>
    </w:p>
    <w:p w14:paraId="19609A7E" w14:textId="77777777" w:rsidR="00664D54" w:rsidRPr="00664D54" w:rsidRDefault="00664D54" w:rsidP="00664D54">
      <w:pPr>
        <w:jc w:val="both"/>
        <w:rPr>
          <w:rFonts w:ascii="Garamond" w:eastAsia="Garamond" w:hAnsi="Garamond" w:cs="Garamond"/>
          <w:b/>
          <w:color w:val="000000"/>
          <w:sz w:val="22"/>
          <w:szCs w:val="22"/>
        </w:rPr>
      </w:pPr>
      <w:r w:rsidRPr="00664D54">
        <w:rPr>
          <w:rFonts w:ascii="Garamond" w:eastAsia="Garamond" w:hAnsi="Garamond" w:cs="Garamond"/>
          <w:b/>
          <w:color w:val="000000"/>
          <w:sz w:val="22"/>
          <w:szCs w:val="22"/>
        </w:rPr>
        <w:t>Perugia, Galleria Nazionale dell'Umbria (corso Pietro Vannucci, 19)</w:t>
      </w:r>
    </w:p>
    <w:p w14:paraId="2A139ACF" w14:textId="0E87BD21" w:rsidR="00664D54" w:rsidRPr="00664D54" w:rsidRDefault="00664D54" w:rsidP="00664D54">
      <w:pPr>
        <w:jc w:val="both"/>
        <w:rPr>
          <w:rFonts w:ascii="Garamond" w:eastAsia="Garamond" w:hAnsi="Garamond" w:cs="Garamond"/>
          <w:b/>
          <w:color w:val="000000"/>
          <w:sz w:val="22"/>
          <w:szCs w:val="22"/>
        </w:rPr>
      </w:pPr>
      <w:r>
        <w:rPr>
          <w:rFonts w:ascii="Garamond" w:eastAsia="Garamond" w:hAnsi="Garamond" w:cs="Garamond"/>
          <w:b/>
          <w:color w:val="000000"/>
          <w:sz w:val="22"/>
          <w:szCs w:val="22"/>
        </w:rPr>
        <w:t>2</w:t>
      </w:r>
      <w:r w:rsidR="00640DD6">
        <w:rPr>
          <w:rFonts w:ascii="Garamond" w:eastAsia="Garamond" w:hAnsi="Garamond" w:cs="Garamond"/>
          <w:b/>
          <w:color w:val="000000"/>
          <w:sz w:val="22"/>
          <w:szCs w:val="22"/>
        </w:rPr>
        <w:t>8</w:t>
      </w:r>
      <w:r>
        <w:rPr>
          <w:rFonts w:ascii="Garamond" w:eastAsia="Garamond" w:hAnsi="Garamond" w:cs="Garamond"/>
          <w:b/>
          <w:color w:val="000000"/>
          <w:sz w:val="22"/>
          <w:szCs w:val="22"/>
        </w:rPr>
        <w:t xml:space="preserve"> giugno</w:t>
      </w:r>
      <w:r w:rsidRPr="00664D54">
        <w:rPr>
          <w:rFonts w:ascii="Garamond" w:eastAsia="Garamond" w:hAnsi="Garamond" w:cs="Garamond"/>
          <w:b/>
          <w:color w:val="000000"/>
          <w:sz w:val="22"/>
          <w:szCs w:val="22"/>
        </w:rPr>
        <w:t xml:space="preserve"> </w:t>
      </w:r>
      <w:r>
        <w:rPr>
          <w:rFonts w:ascii="Garamond" w:eastAsia="Garamond" w:hAnsi="Garamond" w:cs="Garamond"/>
          <w:b/>
          <w:color w:val="000000"/>
          <w:sz w:val="22"/>
          <w:szCs w:val="22"/>
        </w:rPr>
        <w:t>–</w:t>
      </w:r>
      <w:r w:rsidRPr="00664D54">
        <w:rPr>
          <w:rFonts w:ascii="Garamond" w:eastAsia="Garamond" w:hAnsi="Garamond" w:cs="Garamond"/>
          <w:b/>
          <w:color w:val="000000"/>
          <w:sz w:val="22"/>
          <w:szCs w:val="22"/>
        </w:rPr>
        <w:t xml:space="preserve"> </w:t>
      </w:r>
      <w:r>
        <w:rPr>
          <w:rFonts w:ascii="Garamond" w:eastAsia="Garamond" w:hAnsi="Garamond" w:cs="Garamond"/>
          <w:b/>
          <w:color w:val="000000"/>
          <w:sz w:val="22"/>
          <w:szCs w:val="22"/>
        </w:rPr>
        <w:t>15 settembre</w:t>
      </w:r>
      <w:r w:rsidRPr="00664D54">
        <w:rPr>
          <w:rFonts w:ascii="Garamond" w:eastAsia="Garamond" w:hAnsi="Garamond" w:cs="Garamond"/>
          <w:b/>
          <w:color w:val="000000"/>
          <w:sz w:val="22"/>
          <w:szCs w:val="22"/>
        </w:rPr>
        <w:t xml:space="preserve"> 2024</w:t>
      </w:r>
    </w:p>
    <w:p w14:paraId="62EFDD52" w14:textId="77777777" w:rsidR="00C71A69" w:rsidRDefault="00272198">
      <w:pPr>
        <w:jc w:val="both"/>
        <w:rPr>
          <w:rFonts w:ascii="Garamond" w:eastAsia="Garamond" w:hAnsi="Garamond" w:cs="Garamond"/>
          <w:sz w:val="22"/>
          <w:szCs w:val="22"/>
        </w:rPr>
      </w:pPr>
      <w:r>
        <w:rPr>
          <w:rFonts w:ascii="Garamond" w:eastAsia="Garamond" w:hAnsi="Garamond" w:cs="Garamond"/>
          <w:b/>
          <w:color w:val="000000"/>
          <w:sz w:val="22"/>
          <w:szCs w:val="22"/>
        </w:rPr>
        <w:t>Informazioni</w:t>
      </w:r>
      <w:r>
        <w:rPr>
          <w:rFonts w:ascii="Garamond" w:eastAsia="Garamond" w:hAnsi="Garamond" w:cs="Garamond"/>
          <w:color w:val="000000"/>
          <w:sz w:val="22"/>
          <w:szCs w:val="22"/>
        </w:rPr>
        <w:t xml:space="preserve">: T +39 075 58668436; </w:t>
      </w:r>
      <w:hyperlink r:id="rId10">
        <w:r>
          <w:rPr>
            <w:rFonts w:ascii="Garamond" w:eastAsia="Garamond" w:hAnsi="Garamond" w:cs="Garamond"/>
            <w:color w:val="0563C1"/>
            <w:sz w:val="22"/>
            <w:szCs w:val="22"/>
            <w:u w:val="single"/>
          </w:rPr>
          <w:t>gan-umb@cultura.gov.it</w:t>
        </w:r>
      </w:hyperlink>
    </w:p>
    <w:p w14:paraId="6975D2B2" w14:textId="4A3A6D00" w:rsidR="006B3D57" w:rsidRPr="006B3D57" w:rsidRDefault="00272198">
      <w:pPr>
        <w:jc w:val="both"/>
        <w:rPr>
          <w:rFonts w:ascii="Garamond" w:eastAsia="Garamond" w:hAnsi="Garamond" w:cs="Garamond"/>
          <w:color w:val="0563C1"/>
          <w:sz w:val="22"/>
          <w:szCs w:val="22"/>
          <w:u w:val="single"/>
        </w:rPr>
      </w:pPr>
      <w:r>
        <w:rPr>
          <w:rFonts w:ascii="Garamond" w:eastAsia="Garamond" w:hAnsi="Garamond" w:cs="Garamond"/>
          <w:b/>
          <w:color w:val="000000"/>
          <w:sz w:val="22"/>
          <w:szCs w:val="22"/>
        </w:rPr>
        <w:t>Sito internet</w:t>
      </w:r>
      <w:r>
        <w:rPr>
          <w:rFonts w:ascii="Garamond" w:eastAsia="Garamond" w:hAnsi="Garamond" w:cs="Garamond"/>
          <w:color w:val="000000"/>
          <w:sz w:val="22"/>
          <w:szCs w:val="22"/>
        </w:rPr>
        <w:t xml:space="preserve">: </w:t>
      </w:r>
      <w:hyperlink r:id="rId11">
        <w:r>
          <w:rPr>
            <w:rFonts w:ascii="Garamond" w:eastAsia="Garamond" w:hAnsi="Garamond" w:cs="Garamond"/>
            <w:color w:val="0563C1"/>
            <w:sz w:val="22"/>
            <w:szCs w:val="22"/>
            <w:u w:val="single"/>
          </w:rPr>
          <w:t>www.gallerianazionaledellumbria.it</w:t>
        </w:r>
      </w:hyperlink>
    </w:p>
    <w:p w14:paraId="56A2A666" w14:textId="77777777" w:rsidR="00C71A69" w:rsidRDefault="00C71A69">
      <w:pPr>
        <w:jc w:val="both"/>
        <w:rPr>
          <w:rFonts w:ascii="Garamond" w:eastAsia="Garamond" w:hAnsi="Garamond" w:cs="Garamond"/>
          <w:b/>
          <w:color w:val="000000"/>
          <w:sz w:val="22"/>
          <w:szCs w:val="22"/>
          <w:u w:val="single"/>
        </w:rPr>
      </w:pPr>
    </w:p>
    <w:p w14:paraId="38D685B9" w14:textId="77777777" w:rsidR="00C71A69" w:rsidRDefault="00272198">
      <w:pPr>
        <w:jc w:val="both"/>
        <w:rPr>
          <w:rFonts w:ascii="Garamond" w:eastAsia="Garamond" w:hAnsi="Garamond" w:cs="Garamond"/>
          <w:b/>
          <w:color w:val="000000"/>
          <w:sz w:val="22"/>
          <w:szCs w:val="22"/>
          <w:u w:val="single"/>
        </w:rPr>
      </w:pPr>
      <w:r>
        <w:rPr>
          <w:rFonts w:ascii="Garamond" w:eastAsia="Garamond" w:hAnsi="Garamond" w:cs="Garamond"/>
          <w:b/>
          <w:color w:val="000000"/>
          <w:sz w:val="22"/>
          <w:szCs w:val="22"/>
          <w:u w:val="single"/>
        </w:rPr>
        <w:t>Ufficio Promozione e Comunicazione Musei nazionali di Perugia-Direzione regionale Musei nazionali Umbria</w:t>
      </w:r>
    </w:p>
    <w:p w14:paraId="18D4EEEA" w14:textId="77777777" w:rsidR="00C71A69" w:rsidRDefault="00272198">
      <w:pPr>
        <w:jc w:val="both"/>
        <w:rPr>
          <w:rFonts w:ascii="Garamond" w:eastAsia="Garamond" w:hAnsi="Garamond" w:cs="Garamond"/>
          <w:color w:val="000000"/>
          <w:sz w:val="22"/>
          <w:szCs w:val="22"/>
          <w:u w:val="single"/>
        </w:rPr>
      </w:pPr>
      <w:r>
        <w:rPr>
          <w:rFonts w:ascii="Garamond" w:eastAsia="Garamond" w:hAnsi="Garamond" w:cs="Garamond"/>
          <w:color w:val="000000"/>
          <w:sz w:val="22"/>
          <w:szCs w:val="22"/>
        </w:rPr>
        <w:t xml:space="preserve">Ilaria </w:t>
      </w:r>
      <w:proofErr w:type="spellStart"/>
      <w:r>
        <w:rPr>
          <w:rFonts w:ascii="Garamond" w:eastAsia="Garamond" w:hAnsi="Garamond" w:cs="Garamond"/>
          <w:color w:val="000000"/>
          <w:sz w:val="22"/>
          <w:szCs w:val="22"/>
        </w:rPr>
        <w:t>Batassa</w:t>
      </w:r>
      <w:proofErr w:type="spellEnd"/>
      <w:r>
        <w:rPr>
          <w:rFonts w:ascii="Garamond" w:eastAsia="Garamond" w:hAnsi="Garamond" w:cs="Garamond"/>
          <w:color w:val="000000"/>
          <w:sz w:val="22"/>
          <w:szCs w:val="22"/>
        </w:rPr>
        <w:t xml:space="preserve"> | M +39 331 9714326 | </w:t>
      </w:r>
      <w:hyperlink r:id="rId12">
        <w:r>
          <w:rPr>
            <w:rFonts w:ascii="Garamond" w:eastAsia="Garamond" w:hAnsi="Garamond" w:cs="Garamond"/>
            <w:color w:val="0563C1"/>
            <w:sz w:val="22"/>
            <w:szCs w:val="22"/>
            <w:u w:val="single"/>
          </w:rPr>
          <w:t>ilaria.batassa@cultura.gov.it</w:t>
        </w:r>
      </w:hyperlink>
    </w:p>
    <w:p w14:paraId="3BDE3F48" w14:textId="77777777" w:rsidR="00C71A69" w:rsidRDefault="00C71A69">
      <w:pPr>
        <w:jc w:val="both"/>
        <w:rPr>
          <w:rFonts w:ascii="Garamond" w:eastAsia="Garamond" w:hAnsi="Garamond" w:cs="Garamond"/>
          <w:color w:val="000000"/>
          <w:sz w:val="22"/>
          <w:szCs w:val="22"/>
          <w:u w:val="single"/>
        </w:rPr>
      </w:pPr>
    </w:p>
    <w:p w14:paraId="582E7071" w14:textId="77777777" w:rsidR="00C71A69" w:rsidRDefault="00272198">
      <w:pPr>
        <w:jc w:val="both"/>
        <w:rPr>
          <w:rFonts w:ascii="Garamond" w:eastAsia="Garamond" w:hAnsi="Garamond" w:cs="Garamond"/>
          <w:color w:val="000000"/>
          <w:sz w:val="22"/>
          <w:szCs w:val="22"/>
        </w:rPr>
      </w:pPr>
      <w:r>
        <w:rPr>
          <w:rFonts w:ascii="Garamond" w:eastAsia="Garamond" w:hAnsi="Garamond" w:cs="Garamond"/>
          <w:b/>
          <w:color w:val="000000"/>
          <w:sz w:val="22"/>
          <w:szCs w:val="22"/>
        </w:rPr>
        <w:t xml:space="preserve">Facebook </w:t>
      </w:r>
      <w:r>
        <w:rPr>
          <w:rFonts w:ascii="Garamond" w:eastAsia="Garamond" w:hAnsi="Garamond" w:cs="Garamond"/>
          <w:color w:val="000000"/>
          <w:sz w:val="22"/>
          <w:szCs w:val="22"/>
        </w:rPr>
        <w:t>@GalleriaUmbriaPerugia</w:t>
      </w:r>
    </w:p>
    <w:p w14:paraId="089C7D3D" w14:textId="77777777" w:rsidR="00C71A69" w:rsidRDefault="00272198">
      <w:pPr>
        <w:jc w:val="both"/>
        <w:rPr>
          <w:rFonts w:ascii="Garamond" w:eastAsia="Garamond" w:hAnsi="Garamond" w:cs="Garamond"/>
          <w:color w:val="000000"/>
          <w:sz w:val="22"/>
          <w:szCs w:val="22"/>
        </w:rPr>
      </w:pPr>
      <w:r>
        <w:rPr>
          <w:rFonts w:ascii="Garamond" w:eastAsia="Garamond" w:hAnsi="Garamond" w:cs="Garamond"/>
          <w:b/>
          <w:color w:val="000000"/>
          <w:sz w:val="22"/>
          <w:szCs w:val="22"/>
        </w:rPr>
        <w:t>Instagram</w:t>
      </w:r>
      <w:r>
        <w:rPr>
          <w:rFonts w:ascii="Garamond" w:eastAsia="Garamond" w:hAnsi="Garamond" w:cs="Garamond"/>
          <w:color w:val="000000"/>
          <w:sz w:val="22"/>
          <w:szCs w:val="22"/>
        </w:rPr>
        <w:t xml:space="preserve"> @gallerianazionaledellumbria</w:t>
      </w:r>
    </w:p>
    <w:p w14:paraId="767D4CFF" w14:textId="77777777" w:rsidR="00C71A69" w:rsidRDefault="00C71A69">
      <w:pPr>
        <w:jc w:val="both"/>
        <w:rPr>
          <w:rFonts w:ascii="Garamond" w:eastAsia="Garamond" w:hAnsi="Garamond" w:cs="Garamond"/>
          <w:b/>
          <w:color w:val="000000"/>
          <w:sz w:val="22"/>
          <w:szCs w:val="22"/>
        </w:rPr>
      </w:pPr>
    </w:p>
    <w:p w14:paraId="3FFFC98C" w14:textId="77777777" w:rsidR="00C71A69" w:rsidRDefault="00272198">
      <w:pPr>
        <w:jc w:val="both"/>
        <w:rPr>
          <w:rFonts w:ascii="Garamond" w:eastAsia="Garamond" w:hAnsi="Garamond" w:cs="Garamond"/>
          <w:color w:val="000000"/>
          <w:sz w:val="22"/>
          <w:szCs w:val="22"/>
          <w:u w:val="single"/>
        </w:rPr>
      </w:pPr>
      <w:r>
        <w:rPr>
          <w:rFonts w:ascii="Garamond" w:eastAsia="Garamond" w:hAnsi="Garamond" w:cs="Garamond"/>
          <w:b/>
          <w:color w:val="000000"/>
          <w:sz w:val="22"/>
          <w:szCs w:val="22"/>
          <w:u w:val="single"/>
        </w:rPr>
        <w:t>Ufficio stampa Musei nazionali di Perugia-Direzione regionale Musei nazionali Umbria</w:t>
      </w:r>
    </w:p>
    <w:p w14:paraId="52E3E3E3" w14:textId="77777777" w:rsidR="00C71A69" w:rsidRDefault="00272198">
      <w:pPr>
        <w:jc w:val="both"/>
        <w:rPr>
          <w:rFonts w:ascii="Garamond" w:eastAsia="Garamond" w:hAnsi="Garamond" w:cs="Garamond"/>
          <w:color w:val="000000"/>
          <w:sz w:val="22"/>
          <w:szCs w:val="22"/>
        </w:rPr>
      </w:pPr>
      <w:r>
        <w:rPr>
          <w:rFonts w:ascii="Garamond" w:eastAsia="Garamond" w:hAnsi="Garamond" w:cs="Garamond"/>
          <w:b/>
          <w:color w:val="000000"/>
          <w:sz w:val="22"/>
          <w:szCs w:val="22"/>
        </w:rPr>
        <w:t>CLP Relazioni Pubbliche</w:t>
      </w:r>
      <w:r>
        <w:rPr>
          <w:rFonts w:ascii="Garamond" w:eastAsia="Garamond" w:hAnsi="Garamond" w:cs="Garamond"/>
          <w:color w:val="000000"/>
          <w:sz w:val="22"/>
          <w:szCs w:val="22"/>
        </w:rPr>
        <w:t xml:space="preserve"> </w:t>
      </w:r>
    </w:p>
    <w:p w14:paraId="0BAA681D" w14:textId="77777777" w:rsidR="00C71A69" w:rsidRDefault="00272198">
      <w:pPr>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Clara Cervia | </w:t>
      </w:r>
      <w:hyperlink r:id="rId13">
        <w:r>
          <w:rPr>
            <w:rFonts w:ascii="Garamond" w:eastAsia="Garamond" w:hAnsi="Garamond" w:cs="Garamond"/>
            <w:color w:val="0563C1"/>
            <w:sz w:val="22"/>
            <w:szCs w:val="22"/>
            <w:u w:val="single"/>
          </w:rPr>
          <w:t xml:space="preserve">clara.cervia@clp1968.it </w:t>
        </w:r>
      </w:hyperlink>
      <w:r>
        <w:rPr>
          <w:rFonts w:ascii="Garamond" w:eastAsia="Garamond" w:hAnsi="Garamond" w:cs="Garamond"/>
          <w:color w:val="000000"/>
          <w:sz w:val="22"/>
          <w:szCs w:val="22"/>
        </w:rPr>
        <w:t xml:space="preserve">| </w:t>
      </w:r>
      <w:hyperlink r:id="rId14">
        <w:r>
          <w:rPr>
            <w:rFonts w:ascii="Garamond" w:eastAsia="Garamond" w:hAnsi="Garamond" w:cs="Garamond"/>
            <w:color w:val="0563C1"/>
            <w:sz w:val="22"/>
            <w:szCs w:val="22"/>
            <w:u w:val="single"/>
          </w:rPr>
          <w:t>www.clp1968.it</w:t>
        </w:r>
      </w:hyperlink>
    </w:p>
    <w:p w14:paraId="56427904" w14:textId="42FA4E52" w:rsidR="00C71A69" w:rsidRDefault="00272198">
      <w:pPr>
        <w:jc w:val="both"/>
        <w:rPr>
          <w:rFonts w:ascii="Garamond" w:eastAsia="Garamond" w:hAnsi="Garamond" w:cs="Garamond"/>
        </w:rPr>
      </w:pPr>
      <w:r>
        <w:rPr>
          <w:rFonts w:ascii="Garamond" w:eastAsia="Garamond" w:hAnsi="Garamond" w:cs="Garamond"/>
          <w:color w:val="000000"/>
          <w:sz w:val="22"/>
          <w:szCs w:val="22"/>
        </w:rPr>
        <w:t xml:space="preserve">T +39 02 36755700 M +39 333 91 25 684 </w:t>
      </w:r>
    </w:p>
    <w:sectPr w:rsidR="00C71A69">
      <w:headerReference w:type="first" r:id="rId15"/>
      <w:pgSz w:w="11900" w:h="16840"/>
      <w:pgMar w:top="1417"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0BB18" w14:textId="77777777" w:rsidR="002C7812" w:rsidRDefault="002C7812">
      <w:r>
        <w:separator/>
      </w:r>
    </w:p>
  </w:endnote>
  <w:endnote w:type="continuationSeparator" w:id="0">
    <w:p w14:paraId="64B7D192" w14:textId="77777777" w:rsidR="002C7812" w:rsidRDefault="002C7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FED79E3-FBCC-4067-A6F3-6806FC0ACB73}"/>
    <w:embedBold r:id="rId2" w:fontKey="{8F0B1F18-9866-4F45-B32D-F79F55A73F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624E8D7-D266-482C-9B51-B2E23583A7AE}"/>
    <w:embedItalic r:id="rId4" w:fontKey="{C3DD268C-E430-4053-A4A3-BF5A55A41C83}"/>
  </w:font>
  <w:font w:name="Garamond">
    <w:panose1 w:val="02020404030301010803"/>
    <w:charset w:val="00"/>
    <w:family w:val="roman"/>
    <w:pitch w:val="variable"/>
    <w:sig w:usb0="00000287" w:usb1="00000000" w:usb2="00000000" w:usb3="00000000" w:csb0="0000009F" w:csb1="00000000"/>
    <w:embedRegular r:id="rId5" w:fontKey="{5F329D11-8360-48F8-B1E7-BDAA53F7D8DA}"/>
    <w:embedBold r:id="rId6" w:fontKey="{9467FBFF-73CB-4347-974E-0507ED2540E5}"/>
    <w:embedItalic r:id="rId7" w:fontKey="{A0061D20-DA93-4F16-8CAD-21F892EEA671}"/>
    <w:embedBoldItalic r:id="rId8" w:fontKey="{17ADD7A6-02B7-47FC-9463-512A544B61D3}"/>
  </w:font>
  <w:font w:name="Calibri Light">
    <w:panose1 w:val="020F0302020204030204"/>
    <w:charset w:val="00"/>
    <w:family w:val="swiss"/>
    <w:pitch w:val="variable"/>
    <w:sig w:usb0="E4002EFF" w:usb1="C000247B" w:usb2="00000009" w:usb3="00000000" w:csb0="000001FF" w:csb1="00000000"/>
    <w:embedRegular r:id="rId9" w:fontKey="{5230EEC4-2C82-47C0-8509-3FD3655B0A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75A7B" w14:textId="77777777" w:rsidR="002C7812" w:rsidRDefault="002C7812">
      <w:r>
        <w:separator/>
      </w:r>
    </w:p>
  </w:footnote>
  <w:footnote w:type="continuationSeparator" w:id="0">
    <w:p w14:paraId="28549A3D" w14:textId="77777777" w:rsidR="002C7812" w:rsidRDefault="002C7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F1D8D" w14:textId="77777777" w:rsidR="00C71A69" w:rsidRDefault="00272198">
    <w:pPr>
      <w:widowControl w:val="0"/>
      <w:pBdr>
        <w:top w:val="nil"/>
        <w:left w:val="nil"/>
        <w:bottom w:val="nil"/>
        <w:right w:val="nil"/>
        <w:between w:val="nil"/>
      </w:pBdr>
      <w:spacing w:line="276" w:lineRule="auto"/>
      <w:jc w:val="center"/>
      <w:rPr>
        <w:rFonts w:ascii="Garamond" w:eastAsia="Garamond" w:hAnsi="Garamond" w:cs="Garamond"/>
        <w:color w:val="000000"/>
        <w:sz w:val="22"/>
        <w:szCs w:val="22"/>
        <w:u w:val="single"/>
      </w:rPr>
    </w:pPr>
    <w:r>
      <w:rPr>
        <w:noProof/>
      </w:rPr>
      <w:drawing>
        <wp:anchor distT="0" distB="0" distL="114300" distR="114300" simplePos="0" relativeHeight="251658240" behindDoc="0" locked="0" layoutInCell="1" hidden="0" allowOverlap="1" wp14:anchorId="02BD4148" wp14:editId="7CD3FA50">
          <wp:simplePos x="0" y="0"/>
          <wp:positionH relativeFrom="column">
            <wp:posOffset>1617169</wp:posOffset>
          </wp:positionH>
          <wp:positionV relativeFrom="paragraph">
            <wp:posOffset>-240030</wp:posOffset>
          </wp:positionV>
          <wp:extent cx="2987675" cy="685800"/>
          <wp:effectExtent l="0" t="0" r="0" b="0"/>
          <wp:wrapSquare wrapText="bothSides" distT="0" distB="0" distL="114300" distR="114300"/>
          <wp:docPr id="244463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87675" cy="685800"/>
                  </a:xfrm>
                  <a:prstGeom prst="rect">
                    <a:avLst/>
                  </a:prstGeom>
                  <a:ln/>
                </pic:spPr>
              </pic:pic>
            </a:graphicData>
          </a:graphic>
        </wp:anchor>
      </w:drawing>
    </w:r>
  </w:p>
  <w:p w14:paraId="188D72D5" w14:textId="77777777" w:rsidR="00C71A69" w:rsidRDefault="00C71A69">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A69"/>
    <w:rsid w:val="00044A31"/>
    <w:rsid w:val="00077171"/>
    <w:rsid w:val="000936F5"/>
    <w:rsid w:val="00122034"/>
    <w:rsid w:val="001A10D8"/>
    <w:rsid w:val="001F555D"/>
    <w:rsid w:val="0025651C"/>
    <w:rsid w:val="00272198"/>
    <w:rsid w:val="002C7812"/>
    <w:rsid w:val="003109B9"/>
    <w:rsid w:val="0033622F"/>
    <w:rsid w:val="00336FF6"/>
    <w:rsid w:val="00344E41"/>
    <w:rsid w:val="0037501E"/>
    <w:rsid w:val="003C66B9"/>
    <w:rsid w:val="00494B2F"/>
    <w:rsid w:val="004B5D0A"/>
    <w:rsid w:val="005618CD"/>
    <w:rsid w:val="00580F26"/>
    <w:rsid w:val="00625F04"/>
    <w:rsid w:val="00640DD6"/>
    <w:rsid w:val="006619E8"/>
    <w:rsid w:val="00664D54"/>
    <w:rsid w:val="006A6449"/>
    <w:rsid w:val="006B3D57"/>
    <w:rsid w:val="0074452E"/>
    <w:rsid w:val="0080014F"/>
    <w:rsid w:val="00825495"/>
    <w:rsid w:val="008A1DFD"/>
    <w:rsid w:val="008F42B2"/>
    <w:rsid w:val="009D7ACC"/>
    <w:rsid w:val="009F4C2E"/>
    <w:rsid w:val="00A02F86"/>
    <w:rsid w:val="00A04FED"/>
    <w:rsid w:val="00A64941"/>
    <w:rsid w:val="00A97BF9"/>
    <w:rsid w:val="00AC2378"/>
    <w:rsid w:val="00C71A69"/>
    <w:rsid w:val="00C72337"/>
    <w:rsid w:val="00CC55B2"/>
    <w:rsid w:val="00CF2B2C"/>
    <w:rsid w:val="00E02FF2"/>
    <w:rsid w:val="00E12E50"/>
    <w:rsid w:val="00E25570"/>
    <w:rsid w:val="00E31B91"/>
    <w:rsid w:val="00E340A3"/>
    <w:rsid w:val="00E7574A"/>
    <w:rsid w:val="00EC513E"/>
    <w:rsid w:val="00F25E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D6149"/>
  <w15:docId w15:val="{B605513B-4B3F-4B68-BFB7-963F1C94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562C53"/>
    <w:rPr>
      <w:color w:val="0563C1" w:themeColor="hyperlink"/>
      <w:u w:val="single"/>
    </w:rPr>
  </w:style>
  <w:style w:type="paragraph" w:styleId="Intestazione">
    <w:name w:val="header"/>
    <w:basedOn w:val="Normale"/>
    <w:link w:val="IntestazioneCarattere"/>
    <w:uiPriority w:val="99"/>
    <w:unhideWhenUsed/>
    <w:rsid w:val="006952AF"/>
    <w:pPr>
      <w:tabs>
        <w:tab w:val="center" w:pos="4819"/>
        <w:tab w:val="right" w:pos="9638"/>
      </w:tabs>
    </w:pPr>
  </w:style>
  <w:style w:type="character" w:customStyle="1" w:styleId="IntestazioneCarattere">
    <w:name w:val="Intestazione Carattere"/>
    <w:basedOn w:val="Carpredefinitoparagrafo"/>
    <w:link w:val="Intestazione"/>
    <w:uiPriority w:val="99"/>
    <w:rsid w:val="006952AF"/>
  </w:style>
  <w:style w:type="paragraph" w:styleId="Pidipagina">
    <w:name w:val="footer"/>
    <w:basedOn w:val="Normale"/>
    <w:link w:val="PidipaginaCarattere"/>
    <w:uiPriority w:val="99"/>
    <w:unhideWhenUsed/>
    <w:rsid w:val="006952AF"/>
    <w:pPr>
      <w:tabs>
        <w:tab w:val="center" w:pos="4819"/>
        <w:tab w:val="right" w:pos="9638"/>
      </w:tabs>
    </w:pPr>
  </w:style>
  <w:style w:type="character" w:customStyle="1" w:styleId="PidipaginaCarattere">
    <w:name w:val="Piè di pagina Carattere"/>
    <w:basedOn w:val="Carpredefinitoparagrafo"/>
    <w:link w:val="Pidipagina"/>
    <w:uiPriority w:val="99"/>
    <w:rsid w:val="006952AF"/>
  </w:style>
  <w:style w:type="table" w:styleId="Grigliatabella">
    <w:name w:val="Table Grid"/>
    <w:basedOn w:val="Tabellanormale"/>
    <w:uiPriority w:val="39"/>
    <w:rsid w:val="00695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rsid w:val="00BE4C0C"/>
    <w:rPr>
      <w:color w:val="605E5C"/>
      <w:shd w:val="clear" w:color="auto" w:fill="E1DFDD"/>
    </w:rPr>
  </w:style>
  <w:style w:type="character" w:styleId="Rimandocommento">
    <w:name w:val="annotation reference"/>
    <w:basedOn w:val="Carpredefinitoparagrafo"/>
    <w:uiPriority w:val="99"/>
    <w:semiHidden/>
    <w:unhideWhenUsed/>
    <w:rsid w:val="008A36F0"/>
    <w:rPr>
      <w:sz w:val="16"/>
      <w:szCs w:val="16"/>
    </w:rPr>
  </w:style>
  <w:style w:type="paragraph" w:styleId="Testocommento">
    <w:name w:val="annotation text"/>
    <w:basedOn w:val="Normale"/>
    <w:link w:val="TestocommentoCarattere"/>
    <w:uiPriority w:val="99"/>
    <w:semiHidden/>
    <w:unhideWhenUsed/>
    <w:rsid w:val="008A36F0"/>
    <w:rPr>
      <w:sz w:val="20"/>
      <w:szCs w:val="20"/>
    </w:rPr>
  </w:style>
  <w:style w:type="character" w:customStyle="1" w:styleId="TestocommentoCarattere">
    <w:name w:val="Testo commento Carattere"/>
    <w:basedOn w:val="Carpredefinitoparagrafo"/>
    <w:link w:val="Testocommento"/>
    <w:uiPriority w:val="99"/>
    <w:semiHidden/>
    <w:rsid w:val="008A36F0"/>
    <w:rPr>
      <w:sz w:val="20"/>
      <w:szCs w:val="20"/>
    </w:rPr>
  </w:style>
  <w:style w:type="paragraph" w:styleId="Soggettocommento">
    <w:name w:val="annotation subject"/>
    <w:basedOn w:val="Testocommento"/>
    <w:next w:val="Testocommento"/>
    <w:link w:val="SoggettocommentoCarattere"/>
    <w:uiPriority w:val="99"/>
    <w:semiHidden/>
    <w:unhideWhenUsed/>
    <w:rsid w:val="008A36F0"/>
    <w:rPr>
      <w:b/>
      <w:bCs/>
    </w:rPr>
  </w:style>
  <w:style w:type="character" w:customStyle="1" w:styleId="SoggettocommentoCarattere">
    <w:name w:val="Soggetto commento Carattere"/>
    <w:basedOn w:val="TestocommentoCarattere"/>
    <w:link w:val="Soggettocommento"/>
    <w:uiPriority w:val="99"/>
    <w:semiHidden/>
    <w:rsid w:val="008A36F0"/>
    <w:rPr>
      <w:b/>
      <w:bCs/>
      <w:sz w:val="20"/>
      <w:szCs w:val="20"/>
    </w:rPr>
  </w:style>
  <w:style w:type="paragraph" w:styleId="Paragrafoelenco">
    <w:name w:val="List Paragraph"/>
    <w:basedOn w:val="Normale"/>
    <w:uiPriority w:val="34"/>
    <w:qFormat/>
    <w:rsid w:val="008A36F0"/>
    <w:pPr>
      <w:ind w:left="720"/>
      <w:contextualSpacing/>
    </w:pPr>
  </w:style>
  <w:style w:type="paragraph" w:styleId="Testofumetto">
    <w:name w:val="Balloon Text"/>
    <w:basedOn w:val="Normale"/>
    <w:link w:val="TestofumettoCarattere"/>
    <w:uiPriority w:val="99"/>
    <w:semiHidden/>
    <w:unhideWhenUsed/>
    <w:rsid w:val="003D5697"/>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D5697"/>
    <w:rPr>
      <w:rFonts w:ascii="Times New Roman" w:hAnsi="Times New Roman" w:cs="Times New Roman"/>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paragraph" w:styleId="Revisione">
    <w:name w:val="Revision"/>
    <w:hidden/>
    <w:uiPriority w:val="99"/>
    <w:semiHidden/>
    <w:rsid w:val="006E5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3891957">
      <w:bodyDiv w:val="1"/>
      <w:marLeft w:val="0"/>
      <w:marRight w:val="0"/>
      <w:marTop w:val="0"/>
      <w:marBottom w:val="0"/>
      <w:divBdr>
        <w:top w:val="none" w:sz="0" w:space="0" w:color="auto"/>
        <w:left w:val="none" w:sz="0" w:space="0" w:color="auto"/>
        <w:bottom w:val="none" w:sz="0" w:space="0" w:color="auto"/>
        <w:right w:val="none" w:sz="0" w:space="0" w:color="auto"/>
      </w:divBdr>
    </w:div>
    <w:div w:id="2031225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lara.cervia@clp1968.i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laria.batassa@cultura.gov.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allerianazionaledellumbria.it"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gan-umb@cultura.gov.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clp1968.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qQxHljYCnjCDbtvsTTG3oSUmNw==">CgMxLjA4AHIhMVBYSWtaS1BCNHRHb3FrdHRkQ2VEMHJQaFZlbzI3X3B4</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805F4B-DD83-4C17-BDED-F6DB5DDE3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34FE55-D272-4AF9-800E-54F1CABF797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040EA10-FCDD-4326-A198-9B309EF481EE}">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974</Words>
  <Characters>5556</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c.dorazio2@gmail.com</dc:creator>
  <cp:lastModifiedBy>Clara Cervia</cp:lastModifiedBy>
  <cp:revision>21</cp:revision>
  <dcterms:created xsi:type="dcterms:W3CDTF">2024-06-18T10:46:00Z</dcterms:created>
  <dcterms:modified xsi:type="dcterms:W3CDTF">2024-06-28T08:10:00Z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