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3285" w14:textId="77777777" w:rsidR="004724A9" w:rsidRDefault="004724A9" w:rsidP="00F244BF">
      <w:pPr>
        <w:jc w:val="center"/>
        <w:rPr>
          <w:rFonts w:ascii="Garamond" w:hAnsi="Garamond" w:cs="Times New Roman (Corpo CS)"/>
          <w:b/>
          <w:bCs/>
          <w:iCs/>
          <w:smallCaps/>
          <w:sz w:val="36"/>
          <w:szCs w:val="36"/>
        </w:rPr>
      </w:pPr>
    </w:p>
    <w:p w14:paraId="7FFC1FAA" w14:textId="53727A14" w:rsidR="00711EB2" w:rsidRPr="00F244BF" w:rsidRDefault="00711EB2" w:rsidP="00F244BF">
      <w:pPr>
        <w:jc w:val="center"/>
        <w:rPr>
          <w:rFonts w:ascii="Garamond" w:hAnsi="Garamond" w:cs="Times New Roman (Corpo CS)"/>
          <w:b/>
          <w:bCs/>
          <w:iCs/>
          <w:smallCaps/>
          <w:sz w:val="36"/>
          <w:szCs w:val="36"/>
        </w:rPr>
      </w:pPr>
      <w:r w:rsidRPr="00F244BF">
        <w:rPr>
          <w:rFonts w:ascii="Garamond" w:hAnsi="Garamond" w:cs="Times New Roman (Corpo CS)"/>
          <w:b/>
          <w:bCs/>
          <w:iCs/>
          <w:smallCaps/>
          <w:sz w:val="36"/>
          <w:szCs w:val="36"/>
        </w:rPr>
        <w:t>Camera Oscura</w:t>
      </w:r>
    </w:p>
    <w:p w14:paraId="0657C7C1" w14:textId="77777777" w:rsidR="00711EB2" w:rsidRPr="00F244BF" w:rsidRDefault="00711EB2" w:rsidP="00711EB2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F244BF">
        <w:rPr>
          <w:rFonts w:ascii="Garamond" w:hAnsi="Garamond"/>
          <w:b/>
          <w:bCs/>
          <w:i/>
          <w:iCs/>
          <w:sz w:val="28"/>
          <w:szCs w:val="28"/>
        </w:rPr>
        <w:t>Lo spazio per la fotografia della Galleria Nazionale dell’Umbria</w:t>
      </w:r>
    </w:p>
    <w:p w14:paraId="1179A3A6" w14:textId="77777777" w:rsidR="00711EB2" w:rsidRDefault="00711EB2" w:rsidP="00711EB2">
      <w:pPr>
        <w:rPr>
          <w:rFonts w:ascii="Garamond" w:hAnsi="Garamond"/>
        </w:rPr>
      </w:pPr>
    </w:p>
    <w:p w14:paraId="2A35D948" w14:textId="77777777" w:rsidR="00FD4EEC" w:rsidRPr="00FD4EEC" w:rsidRDefault="00FD4EEC" w:rsidP="00FD4EEC">
      <w:pPr>
        <w:jc w:val="center"/>
        <w:rPr>
          <w:rFonts w:ascii="Garamond" w:hAnsi="Garamond"/>
          <w:b/>
          <w:bCs/>
          <w:sz w:val="28"/>
          <w:szCs w:val="28"/>
        </w:rPr>
      </w:pPr>
      <w:r w:rsidRPr="00FD4EEC">
        <w:rPr>
          <w:rFonts w:ascii="Garamond" w:hAnsi="Garamond"/>
          <w:b/>
          <w:bCs/>
          <w:sz w:val="28"/>
          <w:szCs w:val="28"/>
        </w:rPr>
        <w:t>Galleria Nazionale dell’Umbria</w:t>
      </w:r>
    </w:p>
    <w:p w14:paraId="49CA61C2" w14:textId="77777777" w:rsidR="00FD4EEC" w:rsidRDefault="00FD4EEC" w:rsidP="00FD4EEC">
      <w:pPr>
        <w:jc w:val="center"/>
        <w:rPr>
          <w:rFonts w:ascii="Garamond" w:hAnsi="Garamond"/>
          <w:b/>
          <w:bCs/>
        </w:rPr>
      </w:pPr>
    </w:p>
    <w:p w14:paraId="4308230F" w14:textId="42BB4026" w:rsidR="00FD4EEC" w:rsidRPr="0016781B" w:rsidRDefault="00FD4EEC" w:rsidP="00FD4EEC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16781B">
        <w:rPr>
          <w:rFonts w:ascii="Garamond" w:hAnsi="Garamond"/>
          <w:b/>
          <w:bCs/>
          <w:i/>
          <w:iCs/>
          <w:sz w:val="28"/>
          <w:szCs w:val="28"/>
        </w:rPr>
        <w:t xml:space="preserve">Umbria, una storia d’amore. Fulvio </w:t>
      </w:r>
      <w:proofErr w:type="spellStart"/>
      <w:r w:rsidRPr="0016781B">
        <w:rPr>
          <w:rFonts w:ascii="Garamond" w:hAnsi="Garamond"/>
          <w:b/>
          <w:bCs/>
          <w:i/>
          <w:iCs/>
          <w:sz w:val="28"/>
          <w:szCs w:val="28"/>
        </w:rPr>
        <w:t>Roiter</w:t>
      </w:r>
      <w:proofErr w:type="spellEnd"/>
    </w:p>
    <w:p w14:paraId="16CEB356" w14:textId="4669AA44" w:rsidR="00FD4EEC" w:rsidRPr="001C141B" w:rsidRDefault="00FD4EEC" w:rsidP="00FD4EEC">
      <w:pPr>
        <w:jc w:val="center"/>
        <w:rPr>
          <w:rFonts w:ascii="Garamond" w:hAnsi="Garamond"/>
          <w:b/>
          <w:bCs/>
          <w:sz w:val="28"/>
          <w:szCs w:val="28"/>
        </w:rPr>
      </w:pPr>
      <w:r w:rsidRPr="001C141B">
        <w:rPr>
          <w:rFonts w:ascii="Garamond" w:hAnsi="Garamond"/>
          <w:b/>
          <w:bCs/>
          <w:sz w:val="28"/>
          <w:szCs w:val="28"/>
        </w:rPr>
        <w:t xml:space="preserve">29 maggio – </w:t>
      </w:r>
      <w:r w:rsidR="00896671" w:rsidRPr="001C141B">
        <w:rPr>
          <w:rFonts w:ascii="Garamond" w:hAnsi="Garamond"/>
          <w:b/>
          <w:bCs/>
          <w:sz w:val="28"/>
          <w:szCs w:val="28"/>
        </w:rPr>
        <w:t xml:space="preserve">13 </w:t>
      </w:r>
      <w:r w:rsidRPr="001C141B">
        <w:rPr>
          <w:rFonts w:ascii="Garamond" w:hAnsi="Garamond"/>
          <w:b/>
          <w:bCs/>
          <w:sz w:val="28"/>
          <w:szCs w:val="28"/>
        </w:rPr>
        <w:t>ottobre 2024</w:t>
      </w:r>
    </w:p>
    <w:p w14:paraId="1D5E7DC1" w14:textId="77777777" w:rsidR="00896671" w:rsidRPr="001C141B" w:rsidRDefault="00896671" w:rsidP="00FD4EEC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EE77167" w14:textId="218AE52C" w:rsidR="00896671" w:rsidRPr="001C141B" w:rsidRDefault="00896671" w:rsidP="00FD4EEC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1C141B">
        <w:rPr>
          <w:rFonts w:ascii="Garamond" w:hAnsi="Garamond"/>
          <w:b/>
          <w:bCs/>
          <w:i/>
          <w:iCs/>
          <w:sz w:val="28"/>
          <w:szCs w:val="28"/>
        </w:rPr>
        <w:t xml:space="preserve">Robert </w:t>
      </w:r>
      <w:proofErr w:type="spellStart"/>
      <w:r w:rsidRPr="001C141B">
        <w:rPr>
          <w:rFonts w:ascii="Garamond" w:hAnsi="Garamond"/>
          <w:b/>
          <w:bCs/>
          <w:i/>
          <w:iCs/>
          <w:sz w:val="28"/>
          <w:szCs w:val="28"/>
        </w:rPr>
        <w:t>Doisneau</w:t>
      </w:r>
      <w:proofErr w:type="spellEnd"/>
      <w:r w:rsidRPr="001C141B">
        <w:rPr>
          <w:rFonts w:ascii="Garamond" w:hAnsi="Garamond"/>
          <w:b/>
          <w:bCs/>
          <w:i/>
          <w:iCs/>
          <w:sz w:val="28"/>
          <w:szCs w:val="28"/>
        </w:rPr>
        <w:t xml:space="preserve"> tout court</w:t>
      </w:r>
    </w:p>
    <w:p w14:paraId="0D558A88" w14:textId="5EB5CFB0" w:rsidR="00896671" w:rsidRPr="005F09DC" w:rsidRDefault="00896671" w:rsidP="00FD4EEC">
      <w:pPr>
        <w:jc w:val="center"/>
        <w:rPr>
          <w:rFonts w:ascii="Garamond" w:hAnsi="Garamond"/>
          <w:b/>
          <w:bCs/>
          <w:sz w:val="28"/>
          <w:szCs w:val="28"/>
        </w:rPr>
      </w:pPr>
      <w:r w:rsidRPr="005F09DC">
        <w:rPr>
          <w:rFonts w:ascii="Garamond" w:hAnsi="Garamond"/>
          <w:b/>
          <w:bCs/>
          <w:sz w:val="28"/>
          <w:szCs w:val="28"/>
        </w:rPr>
        <w:t>26 ottobre 2024 – 20 marzo 2025</w:t>
      </w:r>
    </w:p>
    <w:p w14:paraId="6AD35A9D" w14:textId="77777777" w:rsidR="00FD4EEC" w:rsidRPr="005F09DC" w:rsidRDefault="00FD4EEC" w:rsidP="00711EB2">
      <w:pPr>
        <w:rPr>
          <w:rFonts w:ascii="Garamond" w:hAnsi="Garamond"/>
        </w:rPr>
      </w:pPr>
    </w:p>
    <w:p w14:paraId="0287C29E" w14:textId="7FED7CBC" w:rsidR="00711EB2" w:rsidRPr="00FD4EEC" w:rsidRDefault="00711EB2" w:rsidP="00711EB2">
      <w:pPr>
        <w:jc w:val="both"/>
        <w:rPr>
          <w:rFonts w:ascii="Garamond" w:hAnsi="Garamond"/>
          <w:iCs/>
        </w:rPr>
      </w:pPr>
      <w:r w:rsidRPr="00711EB2">
        <w:rPr>
          <w:rFonts w:ascii="Garamond" w:hAnsi="Garamond"/>
        </w:rPr>
        <w:t>Inserita lungo il percorso espositivo permanente della Galleria Nazionale dell’Umbria, in corrispondenza della sala 17</w:t>
      </w:r>
      <w:r w:rsidR="0016781B">
        <w:rPr>
          <w:rFonts w:ascii="Garamond" w:hAnsi="Garamond"/>
        </w:rPr>
        <w:t>,</w:t>
      </w:r>
      <w:r w:rsidRPr="00711EB2">
        <w:rPr>
          <w:rFonts w:ascii="Garamond" w:hAnsi="Garamond"/>
        </w:rPr>
        <w:t xml:space="preserve"> </w:t>
      </w:r>
      <w:r w:rsidRPr="00711EB2">
        <w:rPr>
          <w:rFonts w:ascii="Garamond" w:hAnsi="Garamond"/>
          <w:i/>
        </w:rPr>
        <w:t>Camera Oscura</w:t>
      </w:r>
      <w:r w:rsidRPr="00711EB2">
        <w:rPr>
          <w:rFonts w:ascii="Garamond" w:hAnsi="Garamond"/>
        </w:rPr>
        <w:t xml:space="preserve"> (già </w:t>
      </w:r>
      <w:proofErr w:type="spellStart"/>
      <w:r w:rsidRPr="001C141B">
        <w:rPr>
          <w:rFonts w:ascii="Garamond" w:hAnsi="Garamond"/>
          <w:i/>
          <w:iCs/>
        </w:rPr>
        <w:t>Exhibition</w:t>
      </w:r>
      <w:proofErr w:type="spellEnd"/>
      <w:r w:rsidRPr="001C141B">
        <w:rPr>
          <w:rFonts w:ascii="Garamond" w:hAnsi="Garamond"/>
          <w:i/>
          <w:iCs/>
        </w:rPr>
        <w:t xml:space="preserve"> box</w:t>
      </w:r>
      <w:r w:rsidRPr="00711EB2">
        <w:rPr>
          <w:rFonts w:ascii="Garamond" w:hAnsi="Garamond"/>
        </w:rPr>
        <w:t>)</w:t>
      </w:r>
      <w:r w:rsidR="00FD4EEC">
        <w:rPr>
          <w:rFonts w:ascii="Garamond" w:hAnsi="Garamond"/>
        </w:rPr>
        <w:t xml:space="preserve">, </w:t>
      </w:r>
      <w:r w:rsidR="00FD4EEC" w:rsidRPr="00F244BF">
        <w:rPr>
          <w:rFonts w:ascii="Garamond" w:hAnsi="Garamond"/>
          <w:iCs/>
        </w:rPr>
        <w:t>progetto a cura di Marina Bon Valsassina e Costanza Neve</w:t>
      </w:r>
      <w:r w:rsidR="00FD4EEC">
        <w:rPr>
          <w:rFonts w:ascii="Garamond" w:hAnsi="Garamond"/>
          <w:iCs/>
        </w:rPr>
        <w:t xml:space="preserve">, </w:t>
      </w:r>
      <w:r w:rsidRPr="00711EB2">
        <w:rPr>
          <w:rFonts w:ascii="Garamond" w:hAnsi="Garamond"/>
        </w:rPr>
        <w:t>si presenta come uno spazio buio, concepito a mo’ di scrigno; per la sua stessa conformazione, dimensione e natura, è fatta per “mettere in luce” i materiali che vi vengono esposti.</w:t>
      </w:r>
    </w:p>
    <w:p w14:paraId="2D41DA6D" w14:textId="2B33C9C8" w:rsidR="00711EB2" w:rsidRPr="00711EB2" w:rsidRDefault="00711EB2" w:rsidP="00711EB2">
      <w:pPr>
        <w:jc w:val="both"/>
        <w:rPr>
          <w:rFonts w:ascii="Garamond" w:hAnsi="Garamond"/>
          <w:b/>
          <w:bCs/>
        </w:rPr>
      </w:pPr>
      <w:r w:rsidRPr="00711EB2">
        <w:rPr>
          <w:rFonts w:ascii="Garamond" w:hAnsi="Garamond"/>
        </w:rPr>
        <w:t xml:space="preserve">È </w:t>
      </w:r>
      <w:r w:rsidR="0016781B">
        <w:rPr>
          <w:rFonts w:ascii="Garamond" w:hAnsi="Garamond"/>
        </w:rPr>
        <w:t xml:space="preserve">quindi </w:t>
      </w:r>
      <w:r w:rsidRPr="00711EB2">
        <w:rPr>
          <w:rFonts w:ascii="Garamond" w:hAnsi="Garamond"/>
        </w:rPr>
        <w:t>sembrato naturale dedicare questo luogo</w:t>
      </w:r>
      <w:r w:rsidR="00F244BF">
        <w:rPr>
          <w:rFonts w:ascii="Garamond" w:hAnsi="Garamond"/>
        </w:rPr>
        <w:t xml:space="preserve">, </w:t>
      </w:r>
      <w:r w:rsidRPr="00711EB2">
        <w:rPr>
          <w:rFonts w:ascii="Garamond" w:hAnsi="Garamond"/>
        </w:rPr>
        <w:t xml:space="preserve">che evoca per le sue stesse caratteristiche architettoniche la camera oscura, </w:t>
      </w:r>
      <w:r w:rsidR="00F244BF" w:rsidRPr="00F244BF">
        <w:rPr>
          <w:rFonts w:ascii="Garamond" w:hAnsi="Garamond"/>
          <w:color w:val="000000" w:themeColor="text1"/>
        </w:rPr>
        <w:t>alla fotografia</w:t>
      </w:r>
      <w:r w:rsidR="00F244BF">
        <w:rPr>
          <w:rFonts w:ascii="Garamond" w:hAnsi="Garamond"/>
          <w:color w:val="000000" w:themeColor="text1"/>
        </w:rPr>
        <w:t xml:space="preserve">: </w:t>
      </w:r>
      <w:r w:rsidR="00F244BF">
        <w:rPr>
          <w:rFonts w:ascii="Garamond" w:hAnsi="Garamond"/>
        </w:rPr>
        <w:t>uno spazio</w:t>
      </w:r>
      <w:r w:rsidRPr="00711EB2">
        <w:rPr>
          <w:rFonts w:ascii="Garamond" w:hAnsi="Garamond"/>
        </w:rPr>
        <w:t xml:space="preserve"> </w:t>
      </w:r>
      <w:r w:rsidR="0016781B">
        <w:rPr>
          <w:rFonts w:ascii="Garamond" w:hAnsi="Garamond"/>
        </w:rPr>
        <w:t>nel quale</w:t>
      </w:r>
      <w:r w:rsidRPr="00711EB2">
        <w:rPr>
          <w:rFonts w:ascii="Garamond" w:hAnsi="Garamond"/>
        </w:rPr>
        <w:t xml:space="preserve"> la luce si concentra su immagini raccolte dalla realtà, lasciando in penombra il resto dell’ambiente</w:t>
      </w:r>
      <w:r w:rsidRPr="005001D5">
        <w:rPr>
          <w:rFonts w:ascii="Garamond" w:hAnsi="Garamond"/>
          <w:color w:val="FF0000"/>
        </w:rPr>
        <w:t xml:space="preserve">. </w:t>
      </w:r>
      <w:r w:rsidRPr="00711EB2">
        <w:rPr>
          <w:rFonts w:ascii="Garamond" w:hAnsi="Garamond"/>
        </w:rPr>
        <w:t xml:space="preserve">È da questa suggestione che nasce il progetto </w:t>
      </w:r>
      <w:r w:rsidRPr="00711EB2">
        <w:rPr>
          <w:rFonts w:ascii="Garamond" w:hAnsi="Garamond"/>
          <w:b/>
          <w:bCs/>
          <w:i/>
          <w:iCs/>
        </w:rPr>
        <w:t>Camera Oscura</w:t>
      </w:r>
      <w:r w:rsidRPr="00711EB2">
        <w:rPr>
          <w:rFonts w:ascii="Garamond" w:hAnsi="Garamond"/>
        </w:rPr>
        <w:t>, rassegna di mostre fotografiche che si svolger</w:t>
      </w:r>
      <w:r w:rsidR="001C141B">
        <w:rPr>
          <w:rFonts w:ascii="Garamond" w:hAnsi="Garamond"/>
        </w:rPr>
        <w:t>à</w:t>
      </w:r>
      <w:r w:rsidRPr="00711EB2">
        <w:rPr>
          <w:rFonts w:ascii="Garamond" w:hAnsi="Garamond"/>
        </w:rPr>
        <w:t xml:space="preserve"> in questo spazio a cadenza semestrale. </w:t>
      </w:r>
      <w:r w:rsidR="00F244BF">
        <w:rPr>
          <w:rFonts w:ascii="Garamond" w:hAnsi="Garamond"/>
        </w:rPr>
        <w:t xml:space="preserve">Per la cura di queste iniziative è stata incaricata Alessandra Mauro, una delle più riconosciute esperte italiane di fotografia: con lei sono stati selezionati fotografi del Novecento, molto amati dal grande pubblico. Di ciascun </w:t>
      </w:r>
      <w:r w:rsidR="001C141B">
        <w:rPr>
          <w:rFonts w:ascii="Garamond" w:hAnsi="Garamond"/>
        </w:rPr>
        <w:t>artista</w:t>
      </w:r>
      <w:r w:rsidR="00F244BF">
        <w:rPr>
          <w:rFonts w:ascii="Garamond" w:hAnsi="Garamond"/>
        </w:rPr>
        <w:t xml:space="preserve"> sarà presentato un progetto particolare, per concentrare l’attenzione su una esperienza significativa, che ben può essere valorizzata nello spazio della Galleria.</w:t>
      </w:r>
    </w:p>
    <w:p w14:paraId="526555D3" w14:textId="60427B87" w:rsidR="00711EB2" w:rsidRDefault="00F244BF" w:rsidP="00711EB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percorso dedicato alla fotografia parte dal viaggio in Umbria </w:t>
      </w:r>
      <w:r w:rsidR="0016781B">
        <w:rPr>
          <w:rFonts w:ascii="Garamond" w:hAnsi="Garamond"/>
        </w:rPr>
        <w:t>di</w:t>
      </w:r>
      <w:r w:rsidR="00711EB2" w:rsidRPr="00711EB2">
        <w:rPr>
          <w:rFonts w:ascii="Garamond" w:hAnsi="Garamond"/>
        </w:rPr>
        <w:t xml:space="preserve"> </w:t>
      </w:r>
      <w:r w:rsidR="00711EB2" w:rsidRPr="00F244BF">
        <w:rPr>
          <w:rFonts w:ascii="Garamond" w:hAnsi="Garamond"/>
          <w:b/>
          <w:bCs/>
        </w:rPr>
        <w:t xml:space="preserve">Fulvio </w:t>
      </w:r>
      <w:proofErr w:type="spellStart"/>
      <w:r w:rsidR="00711EB2" w:rsidRPr="00F244BF">
        <w:rPr>
          <w:rFonts w:ascii="Garamond" w:hAnsi="Garamond"/>
          <w:b/>
          <w:bCs/>
        </w:rPr>
        <w:t>Roiter</w:t>
      </w:r>
      <w:proofErr w:type="spellEnd"/>
      <w:r w:rsidR="00711EB2" w:rsidRPr="00711EB2">
        <w:rPr>
          <w:rFonts w:ascii="Garamond" w:hAnsi="Garamond"/>
        </w:rPr>
        <w:t xml:space="preserve"> (1926-2016)</w:t>
      </w:r>
      <w:r>
        <w:rPr>
          <w:rFonts w:ascii="Garamond" w:hAnsi="Garamond"/>
        </w:rPr>
        <w:t xml:space="preserve"> nel 1955 per raccontare i luoghi dei </w:t>
      </w:r>
      <w:r w:rsidRPr="0016781B">
        <w:rPr>
          <w:rFonts w:ascii="Garamond" w:hAnsi="Garamond"/>
          <w:i/>
          <w:iCs/>
        </w:rPr>
        <w:t>Fioretti</w:t>
      </w:r>
      <w:r>
        <w:rPr>
          <w:rFonts w:ascii="Garamond" w:hAnsi="Garamond"/>
        </w:rPr>
        <w:t xml:space="preserve"> di San Francesco, per poi continuare in </w:t>
      </w:r>
      <w:r w:rsidR="0016781B">
        <w:rPr>
          <w:rFonts w:ascii="Garamond" w:hAnsi="Garamond"/>
        </w:rPr>
        <w:t>a</w:t>
      </w:r>
      <w:r>
        <w:rPr>
          <w:rFonts w:ascii="Garamond" w:hAnsi="Garamond"/>
        </w:rPr>
        <w:t>utunno con un omaggio a</w:t>
      </w:r>
      <w:r w:rsidR="00711EB2" w:rsidRPr="00711EB2">
        <w:rPr>
          <w:rFonts w:ascii="Garamond" w:hAnsi="Garamond"/>
        </w:rPr>
        <w:t xml:space="preserve"> </w:t>
      </w:r>
      <w:r w:rsidR="00711EB2" w:rsidRPr="00F244BF">
        <w:rPr>
          <w:rFonts w:ascii="Garamond" w:hAnsi="Garamond"/>
          <w:b/>
          <w:bCs/>
        </w:rPr>
        <w:t xml:space="preserve">Robert </w:t>
      </w:r>
      <w:proofErr w:type="spellStart"/>
      <w:r w:rsidR="00711EB2" w:rsidRPr="00F244BF">
        <w:rPr>
          <w:rFonts w:ascii="Garamond" w:hAnsi="Garamond"/>
          <w:b/>
          <w:bCs/>
        </w:rPr>
        <w:t>Doisneau</w:t>
      </w:r>
      <w:proofErr w:type="spellEnd"/>
      <w:r w:rsidR="00711EB2" w:rsidRPr="00711EB2">
        <w:rPr>
          <w:rFonts w:ascii="Garamond" w:hAnsi="Garamond"/>
        </w:rPr>
        <w:t xml:space="preserve"> (1912-1944), </w:t>
      </w:r>
      <w:r>
        <w:rPr>
          <w:rFonts w:ascii="Garamond" w:hAnsi="Garamond"/>
        </w:rPr>
        <w:t>autore di alcuni tra gli scatti più iconici del XX secolo.</w:t>
      </w:r>
    </w:p>
    <w:p w14:paraId="6FFCD6DB" w14:textId="1D4F386F" w:rsidR="005F09DC" w:rsidRDefault="005F09DC" w:rsidP="00711EB2">
      <w:pPr>
        <w:jc w:val="both"/>
        <w:rPr>
          <w:rFonts w:ascii="Garamond" w:hAnsi="Garamond"/>
        </w:rPr>
      </w:pPr>
      <w:r>
        <w:rPr>
          <w:rFonts w:ascii="Garamond" w:hAnsi="Garamond"/>
        </w:rPr>
        <w:t>L’organizzazione delle mostre di Camera Oscura si avvale della collaborazione di Sistema Museo, che contribuisce alla loro produzione.</w:t>
      </w:r>
    </w:p>
    <w:p w14:paraId="149A6269" w14:textId="77777777" w:rsidR="00711EB2" w:rsidRDefault="00711EB2">
      <w:pPr>
        <w:rPr>
          <w:rFonts w:ascii="Garamond" w:hAnsi="Garamond"/>
        </w:rPr>
      </w:pPr>
    </w:p>
    <w:p w14:paraId="21C9EEFC" w14:textId="0A5B911A" w:rsidR="00FD4EEC" w:rsidRDefault="00FD4EEC" w:rsidP="00FD4EEC">
      <w:pPr>
        <w:jc w:val="center"/>
        <w:rPr>
          <w:rFonts w:ascii="Garamond" w:hAnsi="Garamond"/>
        </w:rPr>
      </w:pPr>
      <w:r>
        <w:rPr>
          <w:rFonts w:ascii="Garamond" w:hAnsi="Garamond"/>
        </w:rPr>
        <w:t>***</w:t>
      </w:r>
    </w:p>
    <w:p w14:paraId="5F57D0A7" w14:textId="77777777" w:rsidR="00F244BF" w:rsidRDefault="00F244BF">
      <w:pPr>
        <w:rPr>
          <w:rFonts w:ascii="Garamond" w:hAnsi="Garamond"/>
        </w:rPr>
      </w:pPr>
    </w:p>
    <w:p w14:paraId="5FDD447A" w14:textId="78624284" w:rsidR="00711EB2" w:rsidRPr="00F244BF" w:rsidRDefault="00711EB2" w:rsidP="00665D37">
      <w:pPr>
        <w:jc w:val="center"/>
        <w:rPr>
          <w:rFonts w:ascii="Garamond" w:hAnsi="Garamond" w:cs="Times New Roman (Corpo CS)"/>
          <w:b/>
          <w:bCs/>
          <w:smallCaps/>
          <w:sz w:val="36"/>
          <w:szCs w:val="36"/>
        </w:rPr>
      </w:pPr>
      <w:r w:rsidRPr="00F244BF">
        <w:rPr>
          <w:rFonts w:ascii="Garamond" w:hAnsi="Garamond" w:cs="Times New Roman (Corpo CS)"/>
          <w:b/>
          <w:bCs/>
          <w:smallCaps/>
          <w:sz w:val="36"/>
          <w:szCs w:val="36"/>
        </w:rPr>
        <w:t>La Sottile Linea d’Umbria</w:t>
      </w:r>
    </w:p>
    <w:p w14:paraId="4698E8D1" w14:textId="42830082" w:rsidR="00711EB2" w:rsidRPr="00F244BF" w:rsidRDefault="00F244BF" w:rsidP="00F244BF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F244BF">
        <w:rPr>
          <w:rFonts w:ascii="Garamond" w:hAnsi="Garamond"/>
          <w:b/>
          <w:bCs/>
          <w:i/>
          <w:iCs/>
          <w:sz w:val="28"/>
          <w:szCs w:val="28"/>
        </w:rPr>
        <w:t>Circuito d’Arte contemporanea nei musei statali dell’Umbria</w:t>
      </w:r>
    </w:p>
    <w:p w14:paraId="57ED350A" w14:textId="77777777" w:rsidR="00F244BF" w:rsidRDefault="00F244BF" w:rsidP="00711EB2">
      <w:pPr>
        <w:jc w:val="both"/>
        <w:rPr>
          <w:rFonts w:ascii="Garamond" w:hAnsi="Garamond"/>
        </w:rPr>
      </w:pPr>
    </w:p>
    <w:p w14:paraId="0661A438" w14:textId="6264F35A" w:rsidR="00FD4EEC" w:rsidRPr="00FD4EEC" w:rsidRDefault="00FD4EEC" w:rsidP="00FD4EEC">
      <w:pPr>
        <w:jc w:val="center"/>
        <w:rPr>
          <w:rFonts w:ascii="Garamond" w:hAnsi="Garamond"/>
          <w:b/>
          <w:bCs/>
          <w:sz w:val="28"/>
          <w:szCs w:val="28"/>
        </w:rPr>
      </w:pPr>
      <w:r w:rsidRPr="00FD4EEC">
        <w:rPr>
          <w:rFonts w:ascii="Garamond" w:hAnsi="Garamond"/>
          <w:b/>
          <w:bCs/>
          <w:sz w:val="28"/>
          <w:szCs w:val="28"/>
        </w:rPr>
        <w:t>15 giugno – 7 ottobre 2024</w:t>
      </w:r>
    </w:p>
    <w:p w14:paraId="747367AB" w14:textId="77777777" w:rsidR="00FD4EEC" w:rsidRDefault="00FD4EEC" w:rsidP="00711EB2">
      <w:pPr>
        <w:jc w:val="both"/>
        <w:rPr>
          <w:rFonts w:ascii="Garamond" w:hAnsi="Garamond"/>
        </w:rPr>
      </w:pPr>
    </w:p>
    <w:p w14:paraId="7328745D" w14:textId="76C14D2D" w:rsidR="00711EB2" w:rsidRPr="00711EB2" w:rsidRDefault="00711EB2" w:rsidP="00711EB2">
      <w:p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Pr="00711EB2">
        <w:rPr>
          <w:rFonts w:ascii="Garamond" w:hAnsi="Garamond"/>
        </w:rPr>
        <w:t xml:space="preserve">a manifestazione dal titolo </w:t>
      </w:r>
      <w:r w:rsidRPr="00AA0B68">
        <w:rPr>
          <w:rFonts w:ascii="Garamond" w:hAnsi="Garamond"/>
          <w:b/>
          <w:bCs/>
          <w:i/>
          <w:iCs/>
        </w:rPr>
        <w:t>La sottile linea d’Umbria</w:t>
      </w:r>
      <w:r w:rsidR="00FD4EEC">
        <w:rPr>
          <w:rFonts w:ascii="Garamond" w:hAnsi="Garamond"/>
        </w:rPr>
        <w:t>, realizzata in collaborazione con la Regione Umbria e con il sostegno della Consulta delle Fondazion</w:t>
      </w:r>
      <w:r w:rsidR="0016781B">
        <w:rPr>
          <w:rFonts w:ascii="Garamond" w:hAnsi="Garamond"/>
        </w:rPr>
        <w:t>i</w:t>
      </w:r>
      <w:r w:rsidR="00FD4EEC">
        <w:rPr>
          <w:rFonts w:ascii="Garamond" w:hAnsi="Garamond"/>
        </w:rPr>
        <w:t xml:space="preserve"> delle Casse di Risparmio Umbre, </w:t>
      </w:r>
      <w:r w:rsidRPr="00711EB2">
        <w:rPr>
          <w:rFonts w:ascii="Garamond" w:hAnsi="Garamond"/>
        </w:rPr>
        <w:t xml:space="preserve">si propone di animare </w:t>
      </w:r>
      <w:r w:rsidR="00F244BF">
        <w:rPr>
          <w:rFonts w:ascii="Garamond" w:hAnsi="Garamond"/>
        </w:rPr>
        <w:t xml:space="preserve">i quattordici musei statali diffusi </w:t>
      </w:r>
      <w:r w:rsidRPr="00711EB2">
        <w:rPr>
          <w:rFonts w:ascii="Garamond" w:hAnsi="Garamond"/>
        </w:rPr>
        <w:t xml:space="preserve">su tutto il territorio regionale </w:t>
      </w:r>
      <w:r w:rsidR="00F244BF">
        <w:rPr>
          <w:rFonts w:ascii="Garamond" w:hAnsi="Garamond"/>
        </w:rPr>
        <w:t xml:space="preserve">attraverso interventi di arte contemporanea, allargando il proprio raggio d’azione anche </w:t>
      </w:r>
      <w:r w:rsidRPr="00711EB2">
        <w:rPr>
          <w:rFonts w:ascii="Garamond" w:hAnsi="Garamond"/>
        </w:rPr>
        <w:t>a molte altre realtà culturali della regione</w:t>
      </w:r>
      <w:r w:rsidR="00FD4EEC">
        <w:rPr>
          <w:rFonts w:ascii="Garamond" w:hAnsi="Garamond"/>
        </w:rPr>
        <w:t xml:space="preserve">, al fine di costruire un inedito circuito </w:t>
      </w:r>
      <w:r w:rsidR="0016781B">
        <w:rPr>
          <w:rFonts w:ascii="Garamond" w:hAnsi="Garamond"/>
        </w:rPr>
        <w:t>nel quale collaboreranno</w:t>
      </w:r>
      <w:r w:rsidR="00FD4EEC">
        <w:rPr>
          <w:rFonts w:ascii="Garamond" w:hAnsi="Garamond"/>
        </w:rPr>
        <w:t xml:space="preserve"> alcune tra le più attive istituzioni umbre</w:t>
      </w:r>
      <w:r w:rsidRPr="00711EB2">
        <w:rPr>
          <w:rFonts w:ascii="Garamond" w:hAnsi="Garamond"/>
        </w:rPr>
        <w:t>.</w:t>
      </w:r>
    </w:p>
    <w:p w14:paraId="7204F6D6" w14:textId="04B49A34" w:rsidR="00711EB2" w:rsidRDefault="00711EB2" w:rsidP="00711EB2">
      <w:pPr>
        <w:jc w:val="both"/>
        <w:rPr>
          <w:rFonts w:ascii="Garamond" w:hAnsi="Garamond"/>
        </w:rPr>
      </w:pPr>
      <w:r w:rsidRPr="00711EB2">
        <w:rPr>
          <w:rFonts w:ascii="Garamond" w:hAnsi="Garamond"/>
        </w:rPr>
        <w:t>La scelta di puntare sull’</w:t>
      </w:r>
      <w:r w:rsidR="0016781B">
        <w:rPr>
          <w:rFonts w:ascii="Garamond" w:hAnsi="Garamond"/>
        </w:rPr>
        <w:t>a</w:t>
      </w:r>
      <w:r w:rsidRPr="00711EB2">
        <w:rPr>
          <w:rFonts w:ascii="Garamond" w:hAnsi="Garamond"/>
        </w:rPr>
        <w:t xml:space="preserve">rte </w:t>
      </w:r>
      <w:r w:rsidR="0016781B">
        <w:rPr>
          <w:rFonts w:ascii="Garamond" w:hAnsi="Garamond"/>
        </w:rPr>
        <w:t>c</w:t>
      </w:r>
      <w:r w:rsidRPr="00711EB2">
        <w:rPr>
          <w:rFonts w:ascii="Garamond" w:hAnsi="Garamond"/>
        </w:rPr>
        <w:t xml:space="preserve">ontemporanea deriva dalla lunga e consolidata tradizione di questa regione con la creatività degli artisti viventi, molti dei quali hanno scelto di trasferirsi nel territorio umbro, per proseguire un’eredità secolare. Da Alighiero Boetti a Sol LeWitt, da Piero Dorazio a Beverly Pepper, l’Umbria è stata patria d’elezione di tanti maestri del Novecento, che hanno tessuto intense relazioni con artisti umbri </w:t>
      </w:r>
      <w:r w:rsidR="001C141B">
        <w:rPr>
          <w:rFonts w:ascii="Garamond" w:hAnsi="Garamond"/>
        </w:rPr>
        <w:t>quali</w:t>
      </w:r>
      <w:r w:rsidRPr="00711EB2">
        <w:rPr>
          <w:rFonts w:ascii="Garamond" w:hAnsi="Garamond"/>
        </w:rPr>
        <w:t xml:space="preserve"> Alberto Burri e Gerardo Dottori. Per questo motivo, la manifestazione punterà un faro su questo fenomeno, coinvolgendo artisti italiani </w:t>
      </w:r>
      <w:r w:rsidR="00FD4EEC">
        <w:rPr>
          <w:rFonts w:ascii="Garamond" w:hAnsi="Garamond"/>
        </w:rPr>
        <w:t xml:space="preserve">viventi </w:t>
      </w:r>
      <w:r w:rsidRPr="00711EB2">
        <w:rPr>
          <w:rFonts w:ascii="Garamond" w:hAnsi="Garamond"/>
        </w:rPr>
        <w:t xml:space="preserve">di fama nazionale e internazionale che vivono in Umbria, al fine di costruire un dialogo con gli artisti del territorio che valorizzi il patrimonio culturale </w:t>
      </w:r>
      <w:r w:rsidR="0016781B">
        <w:rPr>
          <w:rFonts w:ascii="Garamond" w:hAnsi="Garamond"/>
        </w:rPr>
        <w:t>della regione</w:t>
      </w:r>
      <w:r w:rsidRPr="00711EB2">
        <w:rPr>
          <w:rFonts w:ascii="Garamond" w:hAnsi="Garamond"/>
        </w:rPr>
        <w:t>.</w:t>
      </w:r>
    </w:p>
    <w:p w14:paraId="6708E50C" w14:textId="766A0E12" w:rsidR="00FD4EEC" w:rsidRDefault="00711EB2" w:rsidP="00896671">
      <w:pPr>
        <w:jc w:val="both"/>
        <w:rPr>
          <w:rFonts w:ascii="Garamond" w:hAnsi="Garamond"/>
        </w:rPr>
      </w:pPr>
      <w:r w:rsidRPr="00711EB2">
        <w:rPr>
          <w:rFonts w:ascii="Garamond" w:hAnsi="Garamond"/>
        </w:rPr>
        <w:lastRenderedPageBreak/>
        <w:t>Ogni mostra/installazione/performance sarà animata da una serie di iniziative e appuntamenti organizzati in collaborazione con le realtà locali, a partire dagli enti del territorio fino alle diverse associazioni che operano in ogni area.</w:t>
      </w:r>
    </w:p>
    <w:p w14:paraId="4EAB3974" w14:textId="7B92D062" w:rsidR="005F09DC" w:rsidRPr="00711EB2" w:rsidRDefault="005F09DC" w:rsidP="005F09D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L’organizzazione della manifestazione vede la partecipazione di </w:t>
      </w:r>
      <w:proofErr w:type="spellStart"/>
      <w:r>
        <w:rPr>
          <w:rFonts w:ascii="Garamond" w:hAnsi="Garamond"/>
        </w:rPr>
        <w:t>Sviluppumbria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SpA</w:t>
      </w:r>
      <w:proofErr w:type="spellEnd"/>
      <w:r>
        <w:rPr>
          <w:rFonts w:ascii="Garamond" w:hAnsi="Garamond"/>
        </w:rPr>
        <w:t xml:space="preserve"> e la collaborazione di Radio Subasio per la promozione delle iniziative.</w:t>
      </w:r>
    </w:p>
    <w:p w14:paraId="2A12DE41" w14:textId="77777777" w:rsidR="005F09DC" w:rsidRDefault="005F09DC" w:rsidP="00896671">
      <w:pPr>
        <w:jc w:val="both"/>
        <w:rPr>
          <w:rFonts w:ascii="Garamond" w:hAnsi="Garamond"/>
        </w:rPr>
      </w:pPr>
    </w:p>
    <w:p w14:paraId="5789AEBB" w14:textId="1CFED348" w:rsidR="005F09DC" w:rsidRDefault="005F09DC" w:rsidP="005F09DC">
      <w:pPr>
        <w:jc w:val="center"/>
        <w:rPr>
          <w:rFonts w:ascii="Garamond" w:hAnsi="Garamond"/>
        </w:rPr>
      </w:pPr>
      <w:r>
        <w:rPr>
          <w:rFonts w:ascii="Garamond" w:hAnsi="Garamond"/>
        </w:rPr>
        <w:t>***</w:t>
      </w:r>
    </w:p>
    <w:p w14:paraId="46F2D486" w14:textId="77777777" w:rsidR="005F09DC" w:rsidRDefault="005F09DC" w:rsidP="00896671">
      <w:pPr>
        <w:jc w:val="both"/>
        <w:rPr>
          <w:rFonts w:ascii="Garamond" w:hAnsi="Garamond"/>
        </w:rPr>
      </w:pPr>
    </w:p>
    <w:p w14:paraId="7EF853E1" w14:textId="55D972D8" w:rsidR="00FD4EEC" w:rsidRPr="00FD4EEC" w:rsidRDefault="00711EB2" w:rsidP="00FD4EEC">
      <w:pPr>
        <w:jc w:val="center"/>
        <w:rPr>
          <w:rFonts w:ascii="Garamond" w:hAnsi="Garamond" w:cs="Times New Roman (Corpo CS)"/>
          <w:b/>
          <w:bCs/>
          <w:smallCaps/>
          <w:sz w:val="36"/>
          <w:szCs w:val="36"/>
        </w:rPr>
      </w:pPr>
      <w:r w:rsidRPr="00FD4EEC">
        <w:rPr>
          <w:rFonts w:ascii="Garamond" w:hAnsi="Garamond" w:cs="Times New Roman (Corpo CS)"/>
          <w:b/>
          <w:bCs/>
          <w:smallCaps/>
          <w:sz w:val="36"/>
          <w:szCs w:val="36"/>
        </w:rPr>
        <w:t>Un capolavoro a Perugia</w:t>
      </w:r>
      <w:r w:rsidR="00B052F1">
        <w:rPr>
          <w:rFonts w:ascii="Garamond" w:hAnsi="Garamond" w:cs="Times New Roman (Corpo CS)"/>
          <w:b/>
          <w:bCs/>
          <w:smallCaps/>
          <w:sz w:val="36"/>
          <w:szCs w:val="36"/>
        </w:rPr>
        <w:t>.</w:t>
      </w:r>
    </w:p>
    <w:p w14:paraId="37051C51" w14:textId="17DDBDF7" w:rsidR="00711EB2" w:rsidRPr="0016781B" w:rsidRDefault="00711EB2" w:rsidP="00711EB2">
      <w:pPr>
        <w:jc w:val="center"/>
        <w:rPr>
          <w:rFonts w:ascii="Garamond" w:hAnsi="Garamond" w:cs="Times New Roman (Corpo CS)"/>
          <w:b/>
          <w:bCs/>
          <w:i/>
          <w:iCs/>
          <w:smallCaps/>
          <w:sz w:val="36"/>
          <w:szCs w:val="36"/>
        </w:rPr>
      </w:pPr>
      <w:r w:rsidRPr="0016781B">
        <w:rPr>
          <w:rFonts w:ascii="Garamond" w:hAnsi="Garamond" w:cs="Times New Roman (Corpo CS)"/>
          <w:b/>
          <w:bCs/>
          <w:i/>
          <w:iCs/>
          <w:smallCaps/>
          <w:sz w:val="36"/>
          <w:szCs w:val="36"/>
        </w:rPr>
        <w:t xml:space="preserve">Klimt, </w:t>
      </w:r>
      <w:r w:rsidR="00B052F1" w:rsidRPr="0016781B">
        <w:rPr>
          <w:rFonts w:ascii="Garamond" w:hAnsi="Garamond" w:cs="Times New Roman (Corpo CS)"/>
          <w:b/>
          <w:bCs/>
          <w:i/>
          <w:iCs/>
          <w:smallCaps/>
          <w:sz w:val="36"/>
          <w:szCs w:val="36"/>
        </w:rPr>
        <w:t>“</w:t>
      </w:r>
      <w:r w:rsidRPr="0016781B">
        <w:rPr>
          <w:rFonts w:ascii="Garamond" w:hAnsi="Garamond" w:cs="Times New Roman (Corpo CS)"/>
          <w:b/>
          <w:bCs/>
          <w:i/>
          <w:iCs/>
          <w:smallCaps/>
          <w:sz w:val="36"/>
          <w:szCs w:val="36"/>
        </w:rPr>
        <w:t>Le tre età”</w:t>
      </w:r>
    </w:p>
    <w:p w14:paraId="61E08C4B" w14:textId="77777777" w:rsidR="00FD4EEC" w:rsidRDefault="00FD4EEC" w:rsidP="00711EB2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0B4702B" w14:textId="4EF681DB" w:rsidR="00FD4EEC" w:rsidRPr="00FD4EEC" w:rsidRDefault="00711EB2" w:rsidP="00711EB2">
      <w:pPr>
        <w:jc w:val="center"/>
        <w:rPr>
          <w:rFonts w:ascii="Garamond" w:hAnsi="Garamond"/>
          <w:b/>
          <w:bCs/>
          <w:sz w:val="28"/>
          <w:szCs w:val="28"/>
        </w:rPr>
      </w:pPr>
      <w:r w:rsidRPr="00FD4EEC">
        <w:rPr>
          <w:rFonts w:ascii="Garamond" w:hAnsi="Garamond"/>
          <w:b/>
          <w:bCs/>
          <w:sz w:val="28"/>
          <w:szCs w:val="28"/>
        </w:rPr>
        <w:t>Galleria Nazionale dell’Umbria</w:t>
      </w:r>
    </w:p>
    <w:p w14:paraId="06DD9691" w14:textId="2EBB40DF" w:rsidR="00711EB2" w:rsidRPr="00FD4EEC" w:rsidRDefault="00711EB2" w:rsidP="00711EB2">
      <w:pPr>
        <w:jc w:val="center"/>
        <w:rPr>
          <w:rFonts w:ascii="Garamond" w:hAnsi="Garamond"/>
          <w:b/>
          <w:bCs/>
          <w:sz w:val="28"/>
          <w:szCs w:val="28"/>
        </w:rPr>
      </w:pPr>
      <w:r w:rsidRPr="00FD4EEC">
        <w:rPr>
          <w:rFonts w:ascii="Garamond" w:hAnsi="Garamond"/>
          <w:b/>
          <w:bCs/>
          <w:sz w:val="28"/>
          <w:szCs w:val="28"/>
        </w:rPr>
        <w:t>28 giugno – 15 settembre 2024</w:t>
      </w:r>
    </w:p>
    <w:p w14:paraId="7DE5ED0C" w14:textId="77777777" w:rsidR="00711EB2" w:rsidRPr="00711EB2" w:rsidRDefault="00711EB2" w:rsidP="00711EB2">
      <w:pPr>
        <w:jc w:val="center"/>
        <w:rPr>
          <w:rFonts w:ascii="Garamond" w:hAnsi="Garamond"/>
          <w:b/>
          <w:bCs/>
        </w:rPr>
      </w:pPr>
    </w:p>
    <w:p w14:paraId="78C3E449" w14:textId="1F8C67C1" w:rsidR="00711EB2" w:rsidRPr="00711EB2" w:rsidRDefault="00711EB2" w:rsidP="00711EB2">
      <w:pPr>
        <w:jc w:val="both"/>
        <w:rPr>
          <w:rFonts w:ascii="Garamond" w:hAnsi="Garamond"/>
        </w:rPr>
      </w:pPr>
      <w:r w:rsidRPr="00711EB2">
        <w:rPr>
          <w:rFonts w:ascii="Garamond" w:hAnsi="Garamond"/>
        </w:rPr>
        <w:t xml:space="preserve">La mostra sarà la prima di un ciclo intitolato </w:t>
      </w:r>
      <w:r w:rsidRPr="00FD4EEC">
        <w:rPr>
          <w:rFonts w:ascii="Garamond" w:hAnsi="Garamond"/>
          <w:b/>
          <w:bCs/>
          <w:i/>
          <w:iCs/>
        </w:rPr>
        <w:t>Un capolavoro a Perugia</w:t>
      </w:r>
      <w:r w:rsidRPr="00711EB2">
        <w:rPr>
          <w:rFonts w:ascii="Garamond" w:hAnsi="Garamond"/>
        </w:rPr>
        <w:t xml:space="preserve">, </w:t>
      </w:r>
      <w:r w:rsidR="0016781B">
        <w:rPr>
          <w:rFonts w:ascii="Garamond" w:hAnsi="Garamond"/>
        </w:rPr>
        <w:t xml:space="preserve">grazie al </w:t>
      </w:r>
      <w:r w:rsidRPr="00711EB2">
        <w:rPr>
          <w:rFonts w:ascii="Garamond" w:hAnsi="Garamond"/>
        </w:rPr>
        <w:t xml:space="preserve">quale un’opera di particolare importanza nel percorso di un celebre artista viene valorizzata in un allestimento appositamente studiato dalla Galleria Nazionale dell’Umbria e accompagnata da opere di altri artisti contemporanei e di </w:t>
      </w:r>
      <w:r w:rsidR="0016781B">
        <w:rPr>
          <w:rFonts w:ascii="Garamond" w:hAnsi="Garamond"/>
        </w:rPr>
        <w:t xml:space="preserve">ulteriori </w:t>
      </w:r>
      <w:r w:rsidRPr="00711EB2">
        <w:rPr>
          <w:rFonts w:ascii="Garamond" w:hAnsi="Garamond"/>
        </w:rPr>
        <w:t>elementi che possano approfondirne il lavoro.</w:t>
      </w:r>
    </w:p>
    <w:p w14:paraId="0E19B956" w14:textId="498A0C07" w:rsidR="00711EB2" w:rsidRDefault="00711EB2" w:rsidP="00711EB2">
      <w:pPr>
        <w:jc w:val="both"/>
        <w:rPr>
          <w:rFonts w:ascii="Garamond" w:hAnsi="Garamond"/>
        </w:rPr>
      </w:pPr>
      <w:r w:rsidRPr="00711EB2">
        <w:rPr>
          <w:rFonts w:ascii="Garamond" w:hAnsi="Garamond"/>
        </w:rPr>
        <w:t>Nel caso di Klimt, del quale giungerà dalla Galleria Nazionale d’Arte Moderna</w:t>
      </w:r>
      <w:r w:rsidR="001C141B">
        <w:rPr>
          <w:rFonts w:ascii="Garamond" w:hAnsi="Garamond"/>
        </w:rPr>
        <w:t xml:space="preserve"> e Contemporanea</w:t>
      </w:r>
      <w:r w:rsidR="00B107F3">
        <w:rPr>
          <w:rFonts w:ascii="Garamond" w:hAnsi="Garamond"/>
        </w:rPr>
        <w:t xml:space="preserve"> di Roma</w:t>
      </w:r>
      <w:r w:rsidRPr="00711EB2">
        <w:rPr>
          <w:rFonts w:ascii="Garamond" w:hAnsi="Garamond"/>
        </w:rPr>
        <w:t xml:space="preserve"> l’opera iconica </w:t>
      </w:r>
      <w:r w:rsidRPr="00B107F3">
        <w:rPr>
          <w:rFonts w:ascii="Garamond" w:hAnsi="Garamond"/>
          <w:b/>
          <w:bCs/>
          <w:i/>
          <w:iCs/>
        </w:rPr>
        <w:t>Le tre età</w:t>
      </w:r>
      <w:r w:rsidRPr="00711EB2">
        <w:rPr>
          <w:rFonts w:ascii="Garamond" w:hAnsi="Garamond"/>
        </w:rPr>
        <w:t xml:space="preserve">, la mostra dossier </w:t>
      </w:r>
      <w:r w:rsidR="001C141B">
        <w:rPr>
          <w:rFonts w:ascii="Garamond" w:hAnsi="Garamond"/>
        </w:rPr>
        <w:t>propone</w:t>
      </w:r>
      <w:r w:rsidRPr="00711EB2">
        <w:rPr>
          <w:rFonts w:ascii="Garamond" w:hAnsi="Garamond"/>
        </w:rPr>
        <w:t xml:space="preserve"> opere di artisti contemporanei </w:t>
      </w:r>
      <w:r w:rsidR="001C141B">
        <w:rPr>
          <w:rFonts w:ascii="Garamond" w:hAnsi="Garamond"/>
        </w:rPr>
        <w:t>quali</w:t>
      </w:r>
      <w:r w:rsidRPr="00711EB2">
        <w:rPr>
          <w:rFonts w:ascii="Garamond" w:hAnsi="Garamond"/>
        </w:rPr>
        <w:t xml:space="preserve"> Galileo Chini, una selezione di ceramiche e altre </w:t>
      </w:r>
      <w:r w:rsidR="001C141B">
        <w:rPr>
          <w:rFonts w:ascii="Garamond" w:hAnsi="Garamond"/>
        </w:rPr>
        <w:t>creazioni</w:t>
      </w:r>
      <w:r w:rsidRPr="00711EB2">
        <w:rPr>
          <w:rFonts w:ascii="Garamond" w:hAnsi="Garamond"/>
        </w:rPr>
        <w:t xml:space="preserve"> che potranno illustrare l’influenza che la Secessione viennese esercitò sugli artisti italiani. In particolare</w:t>
      </w:r>
      <w:r w:rsidR="001C141B">
        <w:rPr>
          <w:rFonts w:ascii="Garamond" w:hAnsi="Garamond"/>
        </w:rPr>
        <w:t>, l’iniziativa offre</w:t>
      </w:r>
      <w:r w:rsidRPr="00711EB2">
        <w:rPr>
          <w:rFonts w:ascii="Garamond" w:hAnsi="Garamond"/>
        </w:rPr>
        <w:t xml:space="preserve"> un approfondimento sull’esposizione dell’opera alla IX Biennale di Venezia del 1910 e all’Esposizione internazionale d’arte di Roma del 1911, con tutte le conseguenze che ciò produsse sulla scena italiana e in particolare sull’opera di Galileo Chini.</w:t>
      </w:r>
    </w:p>
    <w:p w14:paraId="0BE7D29D" w14:textId="19FCAFB5" w:rsidR="00711EB2" w:rsidRDefault="0016781B" w:rsidP="00711EB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Una sala virtuale, strategicamente posta come anticamera dell’allestimento del dipinto, narrerà </w:t>
      </w:r>
      <w:r w:rsidR="00711EB2" w:rsidRPr="00711EB2">
        <w:rPr>
          <w:rFonts w:ascii="Garamond" w:hAnsi="Garamond"/>
        </w:rPr>
        <w:t>la carriera e l’opera di Klimt</w:t>
      </w:r>
      <w:r>
        <w:rPr>
          <w:rFonts w:ascii="Garamond" w:hAnsi="Garamond"/>
        </w:rPr>
        <w:t>: il</w:t>
      </w:r>
      <w:r w:rsidR="00711EB2" w:rsidRPr="00711EB2">
        <w:rPr>
          <w:rFonts w:ascii="Garamond" w:hAnsi="Garamond"/>
        </w:rPr>
        <w:t xml:space="preserve"> pubblico </w:t>
      </w:r>
      <w:r>
        <w:rPr>
          <w:rFonts w:ascii="Garamond" w:hAnsi="Garamond"/>
        </w:rPr>
        <w:t xml:space="preserve">avrà </w:t>
      </w:r>
      <w:r w:rsidR="00711EB2" w:rsidRPr="00711EB2">
        <w:rPr>
          <w:rFonts w:ascii="Garamond" w:hAnsi="Garamond"/>
        </w:rPr>
        <w:t xml:space="preserve">la possibilità </w:t>
      </w:r>
      <w:r>
        <w:rPr>
          <w:rFonts w:ascii="Garamond" w:hAnsi="Garamond"/>
        </w:rPr>
        <w:t>di immergersi</w:t>
      </w:r>
      <w:r w:rsidR="00711EB2" w:rsidRPr="00711EB2">
        <w:rPr>
          <w:rFonts w:ascii="Garamond" w:hAnsi="Garamond"/>
        </w:rPr>
        <w:t xml:space="preserve"> nell’immaginario del maestro austriaco, propedeutica all’incontro con l’opera d’arte.</w:t>
      </w:r>
    </w:p>
    <w:p w14:paraId="70ACCF2A" w14:textId="77777777" w:rsidR="00B107F3" w:rsidRDefault="00B107F3" w:rsidP="00711EB2">
      <w:pPr>
        <w:jc w:val="both"/>
        <w:rPr>
          <w:rFonts w:ascii="Garamond" w:hAnsi="Garamond"/>
        </w:rPr>
      </w:pPr>
    </w:p>
    <w:p w14:paraId="4AF82FB9" w14:textId="4B954BD6" w:rsidR="00B107F3" w:rsidRPr="00711EB2" w:rsidRDefault="00B107F3" w:rsidP="00B107F3">
      <w:pPr>
        <w:jc w:val="center"/>
        <w:rPr>
          <w:rFonts w:ascii="Garamond" w:hAnsi="Garamond"/>
        </w:rPr>
      </w:pPr>
      <w:r>
        <w:rPr>
          <w:rFonts w:ascii="Garamond" w:hAnsi="Garamond"/>
        </w:rPr>
        <w:t>***</w:t>
      </w:r>
    </w:p>
    <w:p w14:paraId="5787979E" w14:textId="77777777" w:rsidR="00711EB2" w:rsidRPr="00711EB2" w:rsidRDefault="00711EB2" w:rsidP="00711EB2">
      <w:pPr>
        <w:rPr>
          <w:rFonts w:ascii="Garamond" w:hAnsi="Garamond"/>
        </w:rPr>
      </w:pPr>
    </w:p>
    <w:p w14:paraId="4F4FC14B" w14:textId="7372F34F" w:rsidR="00B107F3" w:rsidRPr="00B107F3" w:rsidRDefault="00711EB2" w:rsidP="00711EB2">
      <w:pPr>
        <w:jc w:val="center"/>
        <w:rPr>
          <w:rFonts w:ascii="Garamond" w:hAnsi="Garamond" w:cs="Times New Roman (Corpo CS)"/>
          <w:b/>
          <w:bCs/>
          <w:smallCaps/>
          <w:sz w:val="36"/>
          <w:szCs w:val="36"/>
        </w:rPr>
      </w:pPr>
      <w:r w:rsidRPr="00B107F3">
        <w:rPr>
          <w:rFonts w:ascii="Garamond" w:hAnsi="Garamond" w:cs="Times New Roman (Corpo CS)"/>
          <w:b/>
          <w:bCs/>
          <w:smallCaps/>
          <w:sz w:val="36"/>
          <w:szCs w:val="36"/>
        </w:rPr>
        <w:t>“Non tutto è oro…</w:t>
      </w:r>
      <w:r w:rsidR="00B107F3" w:rsidRPr="00B107F3">
        <w:rPr>
          <w:rFonts w:ascii="Garamond" w:hAnsi="Garamond" w:cs="Times New Roman (Corpo CS)"/>
          <w:b/>
          <w:bCs/>
          <w:smallCaps/>
          <w:sz w:val="36"/>
          <w:szCs w:val="36"/>
        </w:rPr>
        <w:t>”</w:t>
      </w:r>
    </w:p>
    <w:p w14:paraId="07D0664A" w14:textId="2E27FE33" w:rsidR="00711EB2" w:rsidRPr="00B107F3" w:rsidRDefault="00711EB2" w:rsidP="00711EB2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B107F3">
        <w:rPr>
          <w:rFonts w:ascii="Garamond" w:hAnsi="Garamond"/>
          <w:b/>
          <w:bCs/>
          <w:i/>
          <w:iCs/>
          <w:sz w:val="28"/>
          <w:szCs w:val="28"/>
        </w:rPr>
        <w:t>I capolavori dorati della Galleria Nazionale dell’Umbria</w:t>
      </w:r>
    </w:p>
    <w:p w14:paraId="60F0C8D9" w14:textId="77777777" w:rsidR="00711EB2" w:rsidRPr="00B107F3" w:rsidRDefault="00711EB2" w:rsidP="00711EB2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  <w:r w:rsidRPr="00B107F3">
        <w:rPr>
          <w:rFonts w:ascii="Garamond" w:hAnsi="Garamond"/>
          <w:b/>
          <w:bCs/>
          <w:i/>
          <w:iCs/>
          <w:sz w:val="28"/>
          <w:szCs w:val="28"/>
        </w:rPr>
        <w:t>incontrano l’Arte Contemporanea</w:t>
      </w:r>
    </w:p>
    <w:p w14:paraId="28E44B8D" w14:textId="77777777" w:rsidR="00B107F3" w:rsidRDefault="00B107F3" w:rsidP="00711EB2">
      <w:pPr>
        <w:jc w:val="center"/>
        <w:rPr>
          <w:rFonts w:ascii="Garamond" w:hAnsi="Garamond"/>
          <w:b/>
          <w:bCs/>
        </w:rPr>
      </w:pPr>
    </w:p>
    <w:p w14:paraId="1506C311" w14:textId="77777777" w:rsidR="00B107F3" w:rsidRPr="00B107F3" w:rsidRDefault="00711EB2" w:rsidP="00711EB2">
      <w:pPr>
        <w:jc w:val="center"/>
        <w:rPr>
          <w:rFonts w:ascii="Garamond" w:hAnsi="Garamond"/>
          <w:b/>
          <w:bCs/>
          <w:sz w:val="28"/>
          <w:szCs w:val="28"/>
        </w:rPr>
      </w:pPr>
      <w:r w:rsidRPr="00B107F3">
        <w:rPr>
          <w:rFonts w:ascii="Garamond" w:hAnsi="Garamond"/>
          <w:b/>
          <w:bCs/>
          <w:sz w:val="28"/>
          <w:szCs w:val="28"/>
        </w:rPr>
        <w:t>Galleria Nazionale dell’Umbria</w:t>
      </w:r>
    </w:p>
    <w:p w14:paraId="505EB9BE" w14:textId="574BE115" w:rsidR="00711EB2" w:rsidRPr="00B107F3" w:rsidRDefault="00711EB2" w:rsidP="00711EB2">
      <w:pPr>
        <w:jc w:val="center"/>
        <w:rPr>
          <w:rFonts w:ascii="Garamond" w:hAnsi="Garamond"/>
          <w:b/>
          <w:bCs/>
          <w:sz w:val="28"/>
          <w:szCs w:val="28"/>
        </w:rPr>
      </w:pPr>
      <w:r w:rsidRPr="00B107F3">
        <w:rPr>
          <w:rFonts w:ascii="Garamond" w:hAnsi="Garamond"/>
          <w:b/>
          <w:bCs/>
          <w:sz w:val="28"/>
          <w:szCs w:val="28"/>
        </w:rPr>
        <w:t>12 ottobre 2024 – 19 gennaio 2025</w:t>
      </w:r>
    </w:p>
    <w:p w14:paraId="5D087B6C" w14:textId="77777777" w:rsidR="00711EB2" w:rsidRDefault="00711EB2" w:rsidP="00711EB2">
      <w:pPr>
        <w:rPr>
          <w:rFonts w:ascii="Garamond" w:hAnsi="Garamond"/>
        </w:rPr>
      </w:pPr>
    </w:p>
    <w:p w14:paraId="5B0FB88B" w14:textId="1E7119E9" w:rsidR="00711EB2" w:rsidRPr="00711EB2" w:rsidRDefault="00711EB2" w:rsidP="00B052F1">
      <w:pPr>
        <w:jc w:val="both"/>
        <w:rPr>
          <w:rFonts w:ascii="Garamond" w:hAnsi="Garamond"/>
        </w:rPr>
      </w:pPr>
      <w:r w:rsidRPr="00711EB2">
        <w:rPr>
          <w:rFonts w:ascii="Garamond" w:hAnsi="Garamond"/>
        </w:rPr>
        <w:t xml:space="preserve">La presenza dell’oro in un’opera d’arte non è quasi mai una pura scelta formale ma appartiene a una sfera molto più complessa e simbolica che inevitabilmente rimanda alla figurazione sacra, al fondo oro dell’icona, a uno spazio trascendente. Se i pittori o i mosaicisti medievali </w:t>
      </w:r>
      <w:r w:rsidR="00A83DC6">
        <w:rPr>
          <w:rFonts w:ascii="Garamond" w:hAnsi="Garamond"/>
        </w:rPr>
        <w:t>c</w:t>
      </w:r>
      <w:r w:rsidR="001C141B">
        <w:rPr>
          <w:rFonts w:ascii="Garamond" w:hAnsi="Garamond"/>
        </w:rPr>
        <w:t>e</w:t>
      </w:r>
      <w:r w:rsidR="00A83DC6">
        <w:rPr>
          <w:rFonts w:ascii="Garamond" w:hAnsi="Garamond"/>
        </w:rPr>
        <w:t>rcavano</w:t>
      </w:r>
      <w:r w:rsidRPr="00711EB2">
        <w:rPr>
          <w:rFonts w:ascii="Garamond" w:hAnsi="Garamond"/>
        </w:rPr>
        <w:t xml:space="preserve"> nell’oro non la rappresentazione della realtà, ma la manifestazione della divinità, gli artisti contemporanei tornano a questo materiale con diverso segno, ben consapevoli sia della memoria storica </w:t>
      </w:r>
      <w:r w:rsidR="00A83DC6">
        <w:rPr>
          <w:rFonts w:ascii="Garamond" w:hAnsi="Garamond"/>
        </w:rPr>
        <w:t>sia</w:t>
      </w:r>
      <w:r w:rsidRPr="00711EB2">
        <w:rPr>
          <w:rFonts w:ascii="Garamond" w:hAnsi="Garamond"/>
        </w:rPr>
        <w:t xml:space="preserve"> dell’eterna potenza simbolica dell’arte, puntando a raggiungere, in chiave moderna, «la visione radiosa che effonde luce, che si leva, che si dà alla coscienza</w:t>
      </w:r>
      <w:r w:rsidR="00B052F1">
        <w:rPr>
          <w:rFonts w:ascii="Garamond" w:hAnsi="Garamond"/>
        </w:rPr>
        <w:t xml:space="preserve"> </w:t>
      </w:r>
      <w:r w:rsidRPr="00711EB2">
        <w:rPr>
          <w:rFonts w:ascii="Garamond" w:hAnsi="Garamond"/>
        </w:rPr>
        <w:t>come trascendente a tutto ciò che la circonda, come permanente in un altro spazio – uno spazio proprio – e nell’eternità», come scrisse Florenskij.</w:t>
      </w:r>
    </w:p>
    <w:p w14:paraId="44EEA622" w14:textId="2C662533" w:rsidR="00711EB2" w:rsidRDefault="00B052F1" w:rsidP="007A10D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Dopo l’anteprima allestita </w:t>
      </w:r>
      <w:r w:rsidR="001C141B">
        <w:rPr>
          <w:rFonts w:ascii="Garamond" w:hAnsi="Garamond"/>
        </w:rPr>
        <w:t>al</w:t>
      </w:r>
      <w:r>
        <w:rPr>
          <w:rFonts w:ascii="Garamond" w:hAnsi="Garamond"/>
        </w:rPr>
        <w:t>la Ca’ d’Oro di Venezia in concomitanza con la Biennale Art</w:t>
      </w:r>
      <w:r w:rsidR="001C141B">
        <w:rPr>
          <w:rFonts w:ascii="Garamond" w:hAnsi="Garamond"/>
        </w:rPr>
        <w:t>e 2024</w:t>
      </w:r>
      <w:r>
        <w:rPr>
          <w:rFonts w:ascii="Garamond" w:hAnsi="Garamond"/>
        </w:rPr>
        <w:t>, l</w:t>
      </w:r>
      <w:r w:rsidR="00711EB2" w:rsidRPr="00711EB2">
        <w:rPr>
          <w:rFonts w:ascii="Garamond" w:hAnsi="Garamond"/>
        </w:rPr>
        <w:t>a mostra</w:t>
      </w:r>
      <w:r>
        <w:rPr>
          <w:rFonts w:ascii="Garamond" w:hAnsi="Garamond"/>
        </w:rPr>
        <w:t xml:space="preserve">, arricchita di molte nuove opere e caratterizzata da un allestimento spettacolare, proporrà </w:t>
      </w:r>
      <w:r w:rsidR="00711EB2" w:rsidRPr="00711EB2">
        <w:rPr>
          <w:rFonts w:ascii="Garamond" w:hAnsi="Garamond"/>
        </w:rPr>
        <w:t>confronti, suggestioni</w:t>
      </w:r>
      <w:r>
        <w:rPr>
          <w:rFonts w:ascii="Garamond" w:hAnsi="Garamond"/>
        </w:rPr>
        <w:t xml:space="preserve"> e </w:t>
      </w:r>
      <w:r w:rsidR="00711EB2" w:rsidRPr="00711EB2">
        <w:rPr>
          <w:rFonts w:ascii="Garamond" w:hAnsi="Garamond"/>
        </w:rPr>
        <w:t xml:space="preserve">prospettive tra i capolavori dorati della Galleria Nazionale dell’Umbria e </w:t>
      </w:r>
      <w:r>
        <w:rPr>
          <w:rFonts w:ascii="Garamond" w:hAnsi="Garamond"/>
        </w:rPr>
        <w:t>opere di grandi artisti</w:t>
      </w:r>
      <w:r w:rsidR="00711EB2" w:rsidRPr="00711EB2">
        <w:rPr>
          <w:rFonts w:ascii="Garamond" w:hAnsi="Garamond"/>
        </w:rPr>
        <w:t xml:space="preserve"> contemporane</w:t>
      </w:r>
      <w:r>
        <w:rPr>
          <w:rFonts w:ascii="Garamond" w:hAnsi="Garamond"/>
        </w:rPr>
        <w:t>i</w:t>
      </w:r>
      <w:r w:rsidR="00711EB2" w:rsidRPr="00711EB2">
        <w:rPr>
          <w:rFonts w:ascii="Garamond" w:hAnsi="Garamond"/>
        </w:rPr>
        <w:t xml:space="preserve"> suggerendo nuovi orizzonti di senso e inedite prospettive di visione</w:t>
      </w:r>
      <w:r>
        <w:rPr>
          <w:rFonts w:ascii="Garamond" w:hAnsi="Garamond"/>
        </w:rPr>
        <w:t>.</w:t>
      </w:r>
    </w:p>
    <w:p w14:paraId="2AD4DB10" w14:textId="511C2F81" w:rsidR="007A10D0" w:rsidRPr="00711EB2" w:rsidRDefault="00896671" w:rsidP="007A10D0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L’esposizione, a cura di Alessandra Mammì, Veruska Picchiarelli e Carla Scagliosi, presenta</w:t>
      </w:r>
      <w:r w:rsidR="001C141B">
        <w:rPr>
          <w:rFonts w:ascii="Garamond" w:hAnsi="Garamond"/>
        </w:rPr>
        <w:t xml:space="preserve"> opere di artisti </w:t>
      </w:r>
      <w:r w:rsidR="007A10D0">
        <w:rPr>
          <w:rFonts w:ascii="Garamond" w:hAnsi="Garamond"/>
        </w:rPr>
        <w:t>contemporanei</w:t>
      </w:r>
      <w:r>
        <w:rPr>
          <w:rFonts w:ascii="Garamond" w:hAnsi="Garamond"/>
        </w:rPr>
        <w:t xml:space="preserve"> </w:t>
      </w:r>
      <w:r w:rsidR="001C141B">
        <w:rPr>
          <w:rFonts w:ascii="Garamond" w:hAnsi="Garamond"/>
        </w:rPr>
        <w:t>quali</w:t>
      </w:r>
      <w:r w:rsidR="007A10D0">
        <w:rPr>
          <w:rFonts w:ascii="Garamond" w:hAnsi="Garamond"/>
        </w:rPr>
        <w:t xml:space="preserve"> </w:t>
      </w:r>
      <w:r w:rsidR="007A10D0" w:rsidRPr="00896671">
        <w:rPr>
          <w:rFonts w:ascii="Garamond" w:hAnsi="Garamond"/>
          <w:b/>
          <w:bCs/>
        </w:rPr>
        <w:t>Carla Accardi</w:t>
      </w:r>
      <w:r w:rsidR="007A10D0">
        <w:rPr>
          <w:rFonts w:ascii="Garamond" w:hAnsi="Garamond"/>
        </w:rPr>
        <w:t xml:space="preserve">, </w:t>
      </w:r>
      <w:r w:rsidR="007A10D0" w:rsidRPr="00896671">
        <w:rPr>
          <w:rFonts w:ascii="Garamond" w:hAnsi="Garamond"/>
          <w:b/>
          <w:bCs/>
        </w:rPr>
        <w:t>Alberto Burri</w:t>
      </w:r>
      <w:r w:rsidR="007A10D0">
        <w:rPr>
          <w:rFonts w:ascii="Garamond" w:hAnsi="Garamond"/>
        </w:rPr>
        <w:t xml:space="preserve">, </w:t>
      </w:r>
      <w:proofErr w:type="spellStart"/>
      <w:r w:rsidR="007A10D0" w:rsidRPr="00896671">
        <w:rPr>
          <w:rFonts w:ascii="Garamond" w:hAnsi="Garamond"/>
          <w:b/>
          <w:bCs/>
        </w:rPr>
        <w:t>Jan</w:t>
      </w:r>
      <w:proofErr w:type="spellEnd"/>
      <w:r w:rsidR="007A10D0" w:rsidRPr="00896671">
        <w:rPr>
          <w:rFonts w:ascii="Garamond" w:hAnsi="Garamond"/>
          <w:b/>
          <w:bCs/>
        </w:rPr>
        <w:t xml:space="preserve"> Fabre</w:t>
      </w:r>
      <w:r w:rsidR="007A10D0">
        <w:rPr>
          <w:rFonts w:ascii="Garamond" w:hAnsi="Garamond"/>
        </w:rPr>
        <w:t xml:space="preserve">, </w:t>
      </w:r>
      <w:r w:rsidR="007A10D0" w:rsidRPr="00896671">
        <w:rPr>
          <w:rFonts w:ascii="Garamond" w:hAnsi="Garamond"/>
          <w:b/>
          <w:bCs/>
        </w:rPr>
        <w:t>Jannis Kounellis</w:t>
      </w:r>
      <w:r w:rsidR="007A10D0">
        <w:rPr>
          <w:rFonts w:ascii="Garamond" w:hAnsi="Garamond"/>
        </w:rPr>
        <w:t xml:space="preserve">, </w:t>
      </w:r>
      <w:r w:rsidR="007A10D0" w:rsidRPr="00896671">
        <w:rPr>
          <w:rFonts w:ascii="Garamond" w:hAnsi="Garamond"/>
          <w:b/>
          <w:bCs/>
        </w:rPr>
        <w:t>Michelangelo Pistoletto</w:t>
      </w:r>
      <w:r w:rsidR="001C141B">
        <w:rPr>
          <w:rFonts w:ascii="Garamond" w:hAnsi="Garamond"/>
          <w:b/>
          <w:bCs/>
        </w:rPr>
        <w:t>,</w:t>
      </w:r>
      <w:r w:rsidR="007A10D0">
        <w:rPr>
          <w:rFonts w:ascii="Garamond" w:hAnsi="Garamond"/>
        </w:rPr>
        <w:t xml:space="preserve"> </w:t>
      </w:r>
      <w:r w:rsidR="007A10D0" w:rsidRPr="00896671">
        <w:rPr>
          <w:rFonts w:ascii="Garamond" w:hAnsi="Garamond"/>
          <w:b/>
          <w:bCs/>
        </w:rPr>
        <w:t>Andy Warhol</w:t>
      </w:r>
      <w:r w:rsidR="007A10D0">
        <w:rPr>
          <w:rFonts w:ascii="Garamond" w:hAnsi="Garamond"/>
        </w:rPr>
        <w:t>.</w:t>
      </w:r>
    </w:p>
    <w:sectPr w:rsidR="007A10D0" w:rsidRPr="00711EB2" w:rsidSect="004724A9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A512" w14:textId="77777777" w:rsidR="004724A9" w:rsidRDefault="004724A9" w:rsidP="004724A9">
      <w:r>
        <w:separator/>
      </w:r>
    </w:p>
  </w:endnote>
  <w:endnote w:type="continuationSeparator" w:id="0">
    <w:p w14:paraId="7DDDAF28" w14:textId="77777777" w:rsidR="004724A9" w:rsidRDefault="004724A9" w:rsidP="0047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A5AD" w14:textId="77777777" w:rsidR="004724A9" w:rsidRDefault="004724A9" w:rsidP="004724A9">
      <w:r>
        <w:separator/>
      </w:r>
    </w:p>
  </w:footnote>
  <w:footnote w:type="continuationSeparator" w:id="0">
    <w:p w14:paraId="7463A4BA" w14:textId="77777777" w:rsidR="004724A9" w:rsidRDefault="004724A9" w:rsidP="0047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934F" w14:textId="452D1F61" w:rsidR="004724A9" w:rsidRDefault="004724A9">
    <w:pPr>
      <w:pStyle w:val="Intestazione"/>
    </w:pPr>
    <w:r>
      <w:rPr>
        <w:rFonts w:ascii="Garamond" w:eastAsia="Garamond" w:hAnsi="Garamond" w:cs="Garamond"/>
        <w:noProof/>
        <w:color w:val="000000"/>
        <w:sz w:val="22"/>
        <w:szCs w:val="22"/>
        <w:u w:val="single"/>
      </w:rPr>
      <w:drawing>
        <wp:anchor distT="0" distB="0" distL="114300" distR="114300" simplePos="0" relativeHeight="251659264" behindDoc="0" locked="0" layoutInCell="1" allowOverlap="1" wp14:anchorId="6F1993F1" wp14:editId="37394D83">
          <wp:simplePos x="0" y="0"/>
          <wp:positionH relativeFrom="margin">
            <wp:align>center</wp:align>
          </wp:positionH>
          <wp:positionV relativeFrom="paragraph">
            <wp:posOffset>-238442</wp:posOffset>
          </wp:positionV>
          <wp:extent cx="2987675" cy="685800"/>
          <wp:effectExtent l="0" t="0" r="3175" b="0"/>
          <wp:wrapSquare wrapText="bothSides"/>
          <wp:docPr id="244463658" name="Immagine 244463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463658" name="Immagine 2444636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6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B2"/>
    <w:rsid w:val="000467BB"/>
    <w:rsid w:val="0016781B"/>
    <w:rsid w:val="001C141B"/>
    <w:rsid w:val="004724A9"/>
    <w:rsid w:val="005001D5"/>
    <w:rsid w:val="005F0712"/>
    <w:rsid w:val="005F09DC"/>
    <w:rsid w:val="00665D37"/>
    <w:rsid w:val="00711EB2"/>
    <w:rsid w:val="007435BC"/>
    <w:rsid w:val="0076630A"/>
    <w:rsid w:val="007A10D0"/>
    <w:rsid w:val="00896671"/>
    <w:rsid w:val="00A04FED"/>
    <w:rsid w:val="00A83DC6"/>
    <w:rsid w:val="00AA0B68"/>
    <w:rsid w:val="00B052F1"/>
    <w:rsid w:val="00B107F3"/>
    <w:rsid w:val="00B9782E"/>
    <w:rsid w:val="00DA7016"/>
    <w:rsid w:val="00DB343F"/>
    <w:rsid w:val="00E236B4"/>
    <w:rsid w:val="00F244BF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ABF9"/>
  <w15:chartTrackingRefBased/>
  <w15:docId w15:val="{785D744C-D093-DC43-BFCE-461FD7E2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24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24A9"/>
  </w:style>
  <w:style w:type="paragraph" w:styleId="Pidipagina">
    <w:name w:val="footer"/>
    <w:basedOn w:val="Normale"/>
    <w:link w:val="PidipaginaCarattere"/>
    <w:uiPriority w:val="99"/>
    <w:unhideWhenUsed/>
    <w:rsid w:val="00472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2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FAEE6-05B4-4D5A-A44C-8B2019374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9E68C-053C-4542-BB60-B3DE49A59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 Ghielmetti</cp:lastModifiedBy>
  <cp:revision>4</cp:revision>
  <cp:lastPrinted>2024-05-14T14:39:00Z</cp:lastPrinted>
  <dcterms:created xsi:type="dcterms:W3CDTF">2024-05-14T08:05:00Z</dcterms:created>
  <dcterms:modified xsi:type="dcterms:W3CDTF">2024-05-14T14:59:00Z</dcterms:modified>
</cp:coreProperties>
</file>