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7A1C" w14:textId="77777777" w:rsidR="00C340B9" w:rsidRDefault="00C340B9" w:rsidP="00A853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BDFD182" w14:textId="1F44100E" w:rsidR="00911394" w:rsidRDefault="00911394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MILANO</w:t>
      </w:r>
      <w:r w:rsidR="00A75565">
        <w:rPr>
          <w:b/>
          <w:bCs/>
          <w:sz w:val="28"/>
          <w:szCs w:val="28"/>
        </w:rPr>
        <w:t xml:space="preserve"> | TEATRO FILODRAMMATICI</w:t>
      </w:r>
    </w:p>
    <w:p w14:paraId="5F8BD775" w14:textId="77777777" w:rsidR="009E6A75" w:rsidRDefault="009E6A75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2802">
        <w:rPr>
          <w:b/>
          <w:bCs/>
          <w:i/>
          <w:iCs/>
          <w:sz w:val="28"/>
          <w:szCs w:val="28"/>
        </w:rPr>
        <w:t xml:space="preserve">LECITE VISIONI - </w:t>
      </w:r>
      <w:r w:rsidRPr="004D2802">
        <w:rPr>
          <w:b/>
          <w:bCs/>
          <w:sz w:val="28"/>
          <w:szCs w:val="28"/>
        </w:rPr>
        <w:t>FESTIVAL LGBTQIA+</w:t>
      </w:r>
    </w:p>
    <w:p w14:paraId="257270E8" w14:textId="77777777" w:rsidR="009E6A75" w:rsidRDefault="009E6A75" w:rsidP="00A853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E5B0A8" w14:textId="2B42CDA6" w:rsidR="004D2802" w:rsidRDefault="009E6A75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PROGRAMMA DI MERCOLEDÌ 8 MAGGIO 2024</w:t>
      </w:r>
    </w:p>
    <w:p w14:paraId="04A1BB01" w14:textId="77777777" w:rsidR="004D2802" w:rsidRDefault="004D2802" w:rsidP="00A853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E7839C" w14:textId="77777777" w:rsidR="009F7BF1" w:rsidRDefault="009F7BF1" w:rsidP="004B4229">
      <w:pPr>
        <w:spacing w:after="0"/>
        <w:jc w:val="center"/>
        <w:rPr>
          <w:b/>
          <w:bCs/>
          <w:sz w:val="28"/>
          <w:szCs w:val="28"/>
        </w:rPr>
      </w:pPr>
    </w:p>
    <w:p w14:paraId="2BE405DF" w14:textId="5E496658" w:rsidR="00C340B9" w:rsidRDefault="00C340B9" w:rsidP="00911394">
      <w:pPr>
        <w:spacing w:after="0"/>
        <w:rPr>
          <w:sz w:val="28"/>
          <w:szCs w:val="28"/>
        </w:rPr>
      </w:pPr>
    </w:p>
    <w:p w14:paraId="09AE846C" w14:textId="167F0F30" w:rsidR="009E6A75" w:rsidRPr="00F64259" w:rsidRDefault="009E6A75" w:rsidP="009E6A75">
      <w:pPr>
        <w:spacing w:after="0"/>
        <w:jc w:val="both"/>
        <w:rPr>
          <w:sz w:val="24"/>
          <w:szCs w:val="24"/>
        </w:rPr>
      </w:pPr>
      <w:r w:rsidRPr="009E6A75">
        <w:rPr>
          <w:b/>
          <w:bCs/>
          <w:sz w:val="24"/>
          <w:szCs w:val="24"/>
        </w:rPr>
        <w:t xml:space="preserve">Mercoledì 8 maggio 2024, il Teatro Filodrammatici </w:t>
      </w:r>
      <w:r w:rsidR="00F64259">
        <w:rPr>
          <w:b/>
          <w:bCs/>
          <w:sz w:val="24"/>
          <w:szCs w:val="24"/>
        </w:rPr>
        <w:t>spalanca</w:t>
      </w:r>
      <w:r w:rsidRPr="009E6A75">
        <w:rPr>
          <w:b/>
          <w:bCs/>
          <w:sz w:val="24"/>
          <w:szCs w:val="24"/>
        </w:rPr>
        <w:t xml:space="preserve"> le porte alla undicesima edizione di </w:t>
      </w:r>
      <w:r w:rsidRPr="009E6A75">
        <w:rPr>
          <w:b/>
          <w:bCs/>
          <w:i/>
          <w:iCs/>
          <w:sz w:val="24"/>
          <w:szCs w:val="24"/>
        </w:rPr>
        <w:t>LECITE</w:t>
      </w:r>
      <w:r w:rsidRPr="00C37B82">
        <w:rPr>
          <w:b/>
          <w:bCs/>
          <w:i/>
          <w:iCs/>
          <w:sz w:val="24"/>
          <w:szCs w:val="24"/>
        </w:rPr>
        <w:t xml:space="preserve"> VISIONI</w:t>
      </w:r>
      <w:r w:rsidR="008F1A0E">
        <w:rPr>
          <w:b/>
          <w:bCs/>
          <w:sz w:val="24"/>
          <w:szCs w:val="24"/>
        </w:rPr>
        <w:t xml:space="preserve"> </w:t>
      </w:r>
      <w:r w:rsidR="008F1A0E" w:rsidRPr="008F1A0E">
        <w:rPr>
          <w:b/>
          <w:bCs/>
          <w:i/>
          <w:iCs/>
          <w:sz w:val="24"/>
          <w:szCs w:val="24"/>
        </w:rPr>
        <w:t>-</w:t>
      </w:r>
      <w:r w:rsidRPr="008F1A0E">
        <w:rPr>
          <w:b/>
          <w:bCs/>
          <w:i/>
          <w:iCs/>
          <w:sz w:val="24"/>
          <w:szCs w:val="24"/>
        </w:rPr>
        <w:t xml:space="preserve"> Festival </w:t>
      </w:r>
      <w:r w:rsidR="008F1A0E" w:rsidRPr="008F1A0E">
        <w:rPr>
          <w:b/>
          <w:bCs/>
          <w:i/>
          <w:iCs/>
          <w:sz w:val="24"/>
          <w:szCs w:val="24"/>
        </w:rPr>
        <w:t>LGBTQIA</w:t>
      </w:r>
      <w:r w:rsidRPr="008F1A0E">
        <w:rPr>
          <w:b/>
          <w:bCs/>
          <w:i/>
          <w:iCs/>
          <w:sz w:val="24"/>
          <w:szCs w:val="24"/>
        </w:rPr>
        <w:t>+</w:t>
      </w:r>
      <w:r>
        <w:rPr>
          <w:sz w:val="24"/>
          <w:szCs w:val="24"/>
        </w:rPr>
        <w:t>,</w:t>
      </w:r>
      <w:r w:rsidRPr="004B4229">
        <w:rPr>
          <w:sz w:val="24"/>
          <w:szCs w:val="24"/>
        </w:rPr>
        <w:t xml:space="preserve"> </w:t>
      </w:r>
      <w:r w:rsidRPr="00CE6936">
        <w:rPr>
          <w:sz w:val="24"/>
          <w:szCs w:val="24"/>
        </w:rPr>
        <w:t>promosso e organizzato dal Teatro Filodrammatici</w:t>
      </w:r>
      <w:r>
        <w:rPr>
          <w:sz w:val="24"/>
          <w:szCs w:val="24"/>
        </w:rPr>
        <w:t xml:space="preserve"> di Milano</w:t>
      </w:r>
      <w:r w:rsidRPr="00CE6936">
        <w:rPr>
          <w:sz w:val="24"/>
          <w:szCs w:val="24"/>
        </w:rPr>
        <w:t xml:space="preserve">, con la direzione artistica dell’attore e regista </w:t>
      </w:r>
      <w:r w:rsidRPr="00C37B82">
        <w:rPr>
          <w:b/>
          <w:bCs/>
          <w:sz w:val="24"/>
          <w:szCs w:val="24"/>
        </w:rPr>
        <w:t>Michele Di Giacomo</w:t>
      </w:r>
      <w:r>
        <w:rPr>
          <w:b/>
          <w:bCs/>
          <w:sz w:val="24"/>
          <w:szCs w:val="24"/>
        </w:rPr>
        <w:t xml:space="preserve">, </w:t>
      </w:r>
      <w:r w:rsidRPr="00F64259">
        <w:rPr>
          <w:sz w:val="24"/>
          <w:szCs w:val="24"/>
        </w:rPr>
        <w:t>che, fino a sabato 12 maggio, propone u</w:t>
      </w:r>
      <w:r>
        <w:rPr>
          <w:sz w:val="24"/>
          <w:szCs w:val="24"/>
        </w:rPr>
        <w:t xml:space="preserve">n programma sempre più ricco e maggiormente attento al territorio, per </w:t>
      </w:r>
      <w:r w:rsidRPr="00F64259">
        <w:rPr>
          <w:sz w:val="24"/>
          <w:szCs w:val="24"/>
        </w:rPr>
        <w:t xml:space="preserve">raccontare storie di vita, momenti, esperienze, battaglie lgbtqia+. </w:t>
      </w:r>
    </w:p>
    <w:p w14:paraId="5DB7E26B" w14:textId="071ADD62" w:rsidR="00943FC3" w:rsidRDefault="00943FC3" w:rsidP="00911394">
      <w:pPr>
        <w:spacing w:after="0"/>
        <w:rPr>
          <w:sz w:val="24"/>
          <w:szCs w:val="24"/>
        </w:rPr>
      </w:pPr>
    </w:p>
    <w:p w14:paraId="03369433" w14:textId="6FAE729A" w:rsidR="004C1571" w:rsidRDefault="00F64259" w:rsidP="00F64259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calendario di appuntamenti di </w:t>
      </w:r>
      <w:r w:rsidRPr="004C1571">
        <w:rPr>
          <w:b/>
          <w:bCs/>
          <w:sz w:val="24"/>
          <w:szCs w:val="24"/>
        </w:rPr>
        <w:t>mercoledì 8 maggio, si apre alle ore 18.30, con Chiara Valerio</w:t>
      </w:r>
      <w:r>
        <w:rPr>
          <w:sz w:val="24"/>
          <w:szCs w:val="24"/>
        </w:rPr>
        <w:t>, u</w:t>
      </w:r>
      <w:r w:rsidRPr="00F64259">
        <w:rPr>
          <w:sz w:val="24"/>
          <w:szCs w:val="24"/>
        </w:rPr>
        <w:t>na delle scrittrici più eclettiche e coinvolgenti del panorama letterario italiano</w:t>
      </w:r>
      <w:r>
        <w:rPr>
          <w:sz w:val="24"/>
          <w:szCs w:val="24"/>
        </w:rPr>
        <w:t>, che presenta</w:t>
      </w:r>
      <w:r>
        <w:rPr>
          <w:b/>
          <w:bCs/>
          <w:sz w:val="24"/>
          <w:szCs w:val="24"/>
        </w:rPr>
        <w:t xml:space="preserve"> il suo </w:t>
      </w:r>
      <w:r w:rsidRPr="000D6790">
        <w:rPr>
          <w:b/>
          <w:bCs/>
          <w:sz w:val="24"/>
          <w:szCs w:val="24"/>
        </w:rPr>
        <w:t>romanzo più recente</w:t>
      </w:r>
      <w:r>
        <w:rPr>
          <w:b/>
          <w:bCs/>
          <w:sz w:val="24"/>
          <w:szCs w:val="24"/>
        </w:rPr>
        <w:t>:</w:t>
      </w:r>
      <w:r w:rsidRPr="000D6790">
        <w:rPr>
          <w:b/>
          <w:bCs/>
          <w:sz w:val="24"/>
          <w:szCs w:val="24"/>
        </w:rPr>
        <w:t xml:space="preserve"> </w:t>
      </w:r>
      <w:r w:rsidRPr="000D6790">
        <w:rPr>
          <w:b/>
          <w:bCs/>
          <w:i/>
          <w:iCs/>
          <w:sz w:val="24"/>
          <w:szCs w:val="24"/>
        </w:rPr>
        <w:t>Chi dice e chi tace</w:t>
      </w:r>
      <w:r w:rsidRPr="000D6790">
        <w:rPr>
          <w:i/>
          <w:iCs/>
          <w:sz w:val="24"/>
          <w:szCs w:val="24"/>
        </w:rPr>
        <w:t xml:space="preserve"> </w:t>
      </w:r>
      <w:r w:rsidRPr="000D6790">
        <w:rPr>
          <w:sz w:val="24"/>
          <w:szCs w:val="24"/>
        </w:rPr>
        <w:t>(Sellerio editore</w:t>
      </w:r>
      <w:r w:rsidRPr="00861A66">
        <w:rPr>
          <w:sz w:val="24"/>
          <w:szCs w:val="24"/>
        </w:rPr>
        <w:t>)</w:t>
      </w:r>
      <w:r w:rsidR="00861A66" w:rsidRPr="00861A66">
        <w:rPr>
          <w:sz w:val="24"/>
          <w:szCs w:val="24"/>
        </w:rPr>
        <w:t xml:space="preserve">, </w:t>
      </w:r>
      <w:r w:rsidR="00861A66" w:rsidRPr="00861A66">
        <w:rPr>
          <w:b/>
          <w:bCs/>
          <w:sz w:val="24"/>
          <w:szCs w:val="24"/>
        </w:rPr>
        <w:t>in</w:t>
      </w:r>
      <w:r w:rsidR="00861A66">
        <w:rPr>
          <w:b/>
          <w:bCs/>
          <w:sz w:val="24"/>
          <w:szCs w:val="24"/>
        </w:rPr>
        <w:t xml:space="preserve"> dialogo </w:t>
      </w:r>
      <w:r w:rsidR="00861A66" w:rsidRPr="004C1571">
        <w:rPr>
          <w:b/>
          <w:bCs/>
          <w:sz w:val="24"/>
          <w:szCs w:val="24"/>
        </w:rPr>
        <w:t>con la professoressa C</w:t>
      </w:r>
      <w:r w:rsidR="00861A66" w:rsidRPr="00F64259">
        <w:rPr>
          <w:b/>
          <w:bCs/>
          <w:sz w:val="24"/>
          <w:szCs w:val="24"/>
        </w:rPr>
        <w:t>arlotta Cossutta</w:t>
      </w:r>
      <w:r w:rsidR="00861A66">
        <w:rPr>
          <w:b/>
          <w:bCs/>
          <w:sz w:val="24"/>
          <w:szCs w:val="24"/>
        </w:rPr>
        <w:t>.</w:t>
      </w:r>
    </w:p>
    <w:p w14:paraId="277D07BF" w14:textId="46DA92B4" w:rsidR="00F64259" w:rsidRDefault="004C1571" w:rsidP="00F642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64259" w:rsidRPr="00F64259">
        <w:rPr>
          <w:sz w:val="24"/>
          <w:szCs w:val="24"/>
        </w:rPr>
        <w:t>’incontro</w:t>
      </w:r>
      <w:r>
        <w:rPr>
          <w:sz w:val="24"/>
          <w:szCs w:val="24"/>
        </w:rPr>
        <w:t xml:space="preserve"> è</w:t>
      </w:r>
      <w:r w:rsidR="00F64259" w:rsidRPr="00F64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parte </w:t>
      </w:r>
      <w:r w:rsidRPr="004C1571">
        <w:rPr>
          <w:bCs/>
          <w:sz w:val="24"/>
          <w:szCs w:val="24"/>
        </w:rPr>
        <w:t xml:space="preserve">di </w:t>
      </w:r>
      <w:r w:rsidRPr="004C1571">
        <w:rPr>
          <w:b/>
          <w:bCs/>
          <w:i/>
          <w:iCs/>
          <w:sz w:val="24"/>
          <w:szCs w:val="24"/>
        </w:rPr>
        <w:t>Leciti incontri</w:t>
      </w:r>
      <w:r w:rsidRPr="004C1571">
        <w:rPr>
          <w:sz w:val="24"/>
          <w:szCs w:val="24"/>
        </w:rPr>
        <w:t xml:space="preserve">, lo spazio di confronto con autori, a cura di </w:t>
      </w:r>
      <w:r w:rsidRPr="004C1571">
        <w:rPr>
          <w:b/>
          <w:bCs/>
          <w:sz w:val="24"/>
          <w:szCs w:val="24"/>
        </w:rPr>
        <w:t>Libreria Antigone</w:t>
      </w:r>
      <w:r w:rsidR="00861A66">
        <w:rPr>
          <w:b/>
          <w:bCs/>
          <w:sz w:val="24"/>
          <w:szCs w:val="24"/>
        </w:rPr>
        <w:t>. Ingresso gratuito su prenotazione.</w:t>
      </w:r>
    </w:p>
    <w:p w14:paraId="30AB54E7" w14:textId="77777777" w:rsidR="004C1571" w:rsidRDefault="004C1571" w:rsidP="00F64259">
      <w:pPr>
        <w:spacing w:after="0"/>
        <w:jc w:val="both"/>
        <w:rPr>
          <w:sz w:val="24"/>
          <w:szCs w:val="24"/>
        </w:rPr>
      </w:pPr>
    </w:p>
    <w:p w14:paraId="4DE6DAA3" w14:textId="7E2CB76C" w:rsidR="00F64259" w:rsidRDefault="00F64259" w:rsidP="00F64259">
      <w:pPr>
        <w:spacing w:after="0"/>
        <w:jc w:val="both"/>
        <w:rPr>
          <w:sz w:val="24"/>
          <w:szCs w:val="24"/>
        </w:rPr>
      </w:pPr>
      <w:r w:rsidRPr="00F64259">
        <w:rPr>
          <w:i/>
          <w:iCs/>
          <w:sz w:val="24"/>
          <w:szCs w:val="24"/>
        </w:rPr>
        <w:t xml:space="preserve">Chi dice e chi tace </w:t>
      </w:r>
      <w:r>
        <w:rPr>
          <w:sz w:val="24"/>
          <w:szCs w:val="24"/>
        </w:rPr>
        <w:t xml:space="preserve">è un </w:t>
      </w:r>
      <w:r w:rsidRPr="00F64259">
        <w:rPr>
          <w:sz w:val="24"/>
          <w:szCs w:val="24"/>
        </w:rPr>
        <w:t>ritratto di donne in costante mutazione, un’indagine tra silenzi e dicerie di provincia</w:t>
      </w:r>
      <w:r>
        <w:rPr>
          <w:sz w:val="24"/>
          <w:szCs w:val="24"/>
        </w:rPr>
        <w:t xml:space="preserve">, ambientato a Scauri, </w:t>
      </w:r>
      <w:r w:rsidRPr="00C341CA">
        <w:rPr>
          <w:sz w:val="24"/>
          <w:szCs w:val="24"/>
        </w:rPr>
        <w:t>l’ultimo paese del Lazio</w:t>
      </w:r>
      <w:r>
        <w:rPr>
          <w:sz w:val="24"/>
          <w:szCs w:val="24"/>
        </w:rPr>
        <w:t>,</w:t>
      </w:r>
      <w:r w:rsidRPr="00F64259">
        <w:rPr>
          <w:sz w:val="24"/>
          <w:szCs w:val="24"/>
        </w:rPr>
        <w:t xml:space="preserve"> </w:t>
      </w:r>
      <w:r w:rsidRPr="00C341CA">
        <w:rPr>
          <w:sz w:val="24"/>
          <w:szCs w:val="24"/>
        </w:rPr>
        <w:t>affacciato sul Tirreno,</w:t>
      </w:r>
      <w:r>
        <w:rPr>
          <w:sz w:val="24"/>
          <w:szCs w:val="24"/>
        </w:rPr>
        <w:t xml:space="preserve"> dove </w:t>
      </w:r>
      <w:r w:rsidRPr="00F64259">
        <w:rPr>
          <w:sz w:val="24"/>
          <w:szCs w:val="24"/>
        </w:rPr>
        <w:t xml:space="preserve">negli anni </w:t>
      </w:r>
      <w:r w:rsidR="00861A66">
        <w:rPr>
          <w:sz w:val="24"/>
          <w:szCs w:val="24"/>
        </w:rPr>
        <w:t>s</w:t>
      </w:r>
      <w:r w:rsidRPr="00F64259">
        <w:rPr>
          <w:sz w:val="24"/>
          <w:szCs w:val="24"/>
        </w:rPr>
        <w:t xml:space="preserve">ettanta si </w:t>
      </w:r>
      <w:r>
        <w:rPr>
          <w:sz w:val="24"/>
          <w:szCs w:val="24"/>
        </w:rPr>
        <w:t>è trasferita</w:t>
      </w:r>
      <w:r w:rsidRPr="00F64259">
        <w:rPr>
          <w:sz w:val="24"/>
          <w:szCs w:val="24"/>
        </w:rPr>
        <w:t xml:space="preserve"> Vittoria</w:t>
      </w:r>
      <w:r>
        <w:rPr>
          <w:sz w:val="24"/>
          <w:szCs w:val="24"/>
        </w:rPr>
        <w:t>.</w:t>
      </w:r>
      <w:r w:rsidRPr="00F64259">
        <w:rPr>
          <w:sz w:val="24"/>
          <w:szCs w:val="24"/>
        </w:rPr>
        <w:t xml:space="preserve"> </w:t>
      </w:r>
    </w:p>
    <w:p w14:paraId="7DEF1A27" w14:textId="032C19CF" w:rsidR="00F64259" w:rsidRPr="00F64259" w:rsidRDefault="00F64259" w:rsidP="00F64259">
      <w:pPr>
        <w:spacing w:after="0"/>
        <w:jc w:val="both"/>
        <w:rPr>
          <w:sz w:val="24"/>
          <w:szCs w:val="24"/>
        </w:rPr>
      </w:pPr>
      <w:r w:rsidRPr="00F64259">
        <w:rPr>
          <w:sz w:val="24"/>
          <w:szCs w:val="24"/>
        </w:rPr>
        <w:t>Vittoria, con la sua risata che comincia bassa e finisce acuta, è una donna distaccata e affabile, accogliente ed evasiva; ha comprato una casa nella quale tutti possono entrare e uscire, ha aperto una pensione per animali quando in paese i veterinari si preoccupano solo di mucche e conigli. Vittoria non ha mai litigato con nessuno, non ha mai cambiato taglio di capelli. La sua generosità è inesauribile, alcune sue abitudini sono diventate moda comune. Il paese non la capisce, eppure si sente attratto da lei.</w:t>
      </w:r>
    </w:p>
    <w:p w14:paraId="58CB352A" w14:textId="77777777" w:rsidR="00F64259" w:rsidRPr="00F64259" w:rsidRDefault="00F64259" w:rsidP="00F64259">
      <w:pPr>
        <w:spacing w:after="0"/>
        <w:jc w:val="both"/>
        <w:rPr>
          <w:sz w:val="24"/>
          <w:szCs w:val="24"/>
        </w:rPr>
      </w:pPr>
      <w:r w:rsidRPr="00F64259">
        <w:rPr>
          <w:sz w:val="24"/>
          <w:szCs w:val="24"/>
        </w:rPr>
        <w:t xml:space="preserve">Vittoria viene ritrovata morta nella vasca da bagno, uno stupido incidente, una fine improbabile. Il paese accetta, perché sa capire le disgrazie e tace, Lea Russo invece no. Lea, che fa l’avvocato, ha un marito, due figlie e una vita ricca di impegni, è sempre stata affascinata da Vittoria. Non vuole accontentarsi di ciò che ha avuto sempre davanti agli occhi. Vuole capire come è morta Vittoria, e chi era davvero. Ciò che emerge della donna, del suo passato insospettabile, spinge Lea Russo lungo un sentiero su cui è difficile avanzare, e dal quale è impossibile tornare indietro. Qui scopre </w:t>
      </w:r>
      <w:r w:rsidRPr="00F64259">
        <w:rPr>
          <w:sz w:val="24"/>
          <w:szCs w:val="24"/>
        </w:rPr>
        <w:lastRenderedPageBreak/>
        <w:t xml:space="preserve">l’evanescenza dell’identità, la sua e quella di tutti. Qui scopre, senza riuscire a contarle, quante sono le facce della violenza. Storia nera di personaggi, indagine su una provincia insolita, ritratto di donne in costante mutazione. In </w:t>
      </w:r>
      <w:r w:rsidRPr="00F64259">
        <w:rPr>
          <w:i/>
          <w:iCs/>
          <w:sz w:val="24"/>
          <w:szCs w:val="24"/>
        </w:rPr>
        <w:t>Chi dice e chi tace</w:t>
      </w:r>
      <w:r w:rsidRPr="00F64259">
        <w:rPr>
          <w:sz w:val="24"/>
          <w:szCs w:val="24"/>
        </w:rPr>
        <w:t xml:space="preserve"> niente rimane mai fermo, le passioni, le inquietudini, le verità e gli enigmi, i silenzi del presente e il frastuono del passato: tutto sempre si muove, tutto può sempre cambiare.</w:t>
      </w:r>
    </w:p>
    <w:p w14:paraId="4DCA71FF" w14:textId="6C8539AE" w:rsidR="00F64259" w:rsidRDefault="00F64259" w:rsidP="00F642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Chiara Valerio </w:t>
      </w:r>
      <w:r w:rsidRPr="00F64259">
        <w:rPr>
          <w:sz w:val="24"/>
          <w:szCs w:val="24"/>
        </w:rPr>
        <w:t xml:space="preserve">è nata a Scauri nel 1978 e vive a Roma. Ha pubblicato saggi, romanzi, racconti, tra cui: </w:t>
      </w:r>
      <w:r w:rsidRPr="00AB5EA7">
        <w:rPr>
          <w:i/>
          <w:iCs/>
          <w:sz w:val="24"/>
          <w:szCs w:val="24"/>
        </w:rPr>
        <w:t>La gioia piccola d’esser quasi salvi</w:t>
      </w:r>
      <w:r w:rsidRPr="00F64259">
        <w:rPr>
          <w:sz w:val="24"/>
          <w:szCs w:val="24"/>
        </w:rPr>
        <w:t xml:space="preserve"> (2009), </w:t>
      </w:r>
      <w:r w:rsidRPr="00AB5EA7">
        <w:rPr>
          <w:i/>
          <w:iCs/>
          <w:sz w:val="24"/>
          <w:szCs w:val="24"/>
        </w:rPr>
        <w:t>Spiaggia libera tutti</w:t>
      </w:r>
      <w:r w:rsidRPr="00F64259">
        <w:rPr>
          <w:sz w:val="24"/>
          <w:szCs w:val="24"/>
        </w:rPr>
        <w:t xml:space="preserve"> (2010), </w:t>
      </w:r>
      <w:r w:rsidRPr="00AB5EA7">
        <w:rPr>
          <w:i/>
          <w:iCs/>
          <w:sz w:val="24"/>
          <w:szCs w:val="24"/>
        </w:rPr>
        <w:t>Il cuore non si vede</w:t>
      </w:r>
      <w:r w:rsidRPr="00F64259">
        <w:rPr>
          <w:sz w:val="24"/>
          <w:szCs w:val="24"/>
        </w:rPr>
        <w:t xml:space="preserve"> (2019), </w:t>
      </w:r>
      <w:r w:rsidRPr="00AB5EA7">
        <w:rPr>
          <w:i/>
          <w:iCs/>
          <w:sz w:val="24"/>
          <w:szCs w:val="24"/>
        </w:rPr>
        <w:t>La matematica è politica</w:t>
      </w:r>
      <w:r w:rsidRPr="00F64259">
        <w:rPr>
          <w:sz w:val="24"/>
          <w:szCs w:val="24"/>
        </w:rPr>
        <w:t xml:space="preserve"> (2020), </w:t>
      </w:r>
      <w:r w:rsidRPr="00AB5EA7">
        <w:rPr>
          <w:i/>
          <w:iCs/>
          <w:sz w:val="24"/>
          <w:szCs w:val="24"/>
        </w:rPr>
        <w:t>Nessuna scuola mi consola</w:t>
      </w:r>
      <w:r w:rsidRPr="00F64259">
        <w:rPr>
          <w:sz w:val="24"/>
          <w:szCs w:val="24"/>
        </w:rPr>
        <w:t xml:space="preserve"> (2021), </w:t>
      </w:r>
      <w:r w:rsidRPr="00AB5EA7">
        <w:rPr>
          <w:i/>
          <w:iCs/>
          <w:sz w:val="24"/>
          <w:szCs w:val="24"/>
        </w:rPr>
        <w:t>Così per sempre</w:t>
      </w:r>
      <w:r w:rsidRPr="00F64259">
        <w:rPr>
          <w:sz w:val="24"/>
          <w:szCs w:val="24"/>
        </w:rPr>
        <w:t xml:space="preserve"> (2022), </w:t>
      </w:r>
      <w:r w:rsidRPr="00AB5EA7">
        <w:rPr>
          <w:i/>
          <w:iCs/>
          <w:sz w:val="24"/>
          <w:szCs w:val="24"/>
        </w:rPr>
        <w:t>La tecnologia è religione</w:t>
      </w:r>
      <w:r w:rsidRPr="00F64259">
        <w:rPr>
          <w:sz w:val="24"/>
          <w:szCs w:val="24"/>
        </w:rPr>
        <w:t xml:space="preserve"> (2023). </w:t>
      </w:r>
    </w:p>
    <w:p w14:paraId="68BFE8FC" w14:textId="77777777" w:rsidR="00F64259" w:rsidRDefault="00F64259" w:rsidP="00F64259">
      <w:pPr>
        <w:spacing w:after="0"/>
        <w:jc w:val="both"/>
        <w:rPr>
          <w:sz w:val="24"/>
          <w:szCs w:val="24"/>
        </w:rPr>
      </w:pPr>
    </w:p>
    <w:p w14:paraId="7DF1DF73" w14:textId="77777777" w:rsidR="00840C14" w:rsidRDefault="00840C14" w:rsidP="00840C14">
      <w:pPr>
        <w:spacing w:after="0"/>
        <w:jc w:val="both"/>
        <w:rPr>
          <w:sz w:val="24"/>
          <w:szCs w:val="24"/>
        </w:rPr>
      </w:pPr>
      <w:r w:rsidRPr="00840C14">
        <w:rPr>
          <w:b/>
          <w:bCs/>
          <w:sz w:val="24"/>
          <w:szCs w:val="24"/>
        </w:rPr>
        <w:t xml:space="preserve">Alle ore 21.00, il palcoscenico del Teatro Filodrammatici accoglie </w:t>
      </w:r>
      <w:r w:rsidRPr="00840C14">
        <w:rPr>
          <w:b/>
          <w:bCs/>
          <w:i/>
          <w:iCs/>
          <w:sz w:val="24"/>
          <w:szCs w:val="24"/>
        </w:rPr>
        <w:t>Comizi</w:t>
      </w:r>
      <w:r w:rsidRPr="00CD7EB1">
        <w:rPr>
          <w:b/>
          <w:bCs/>
          <w:i/>
          <w:iCs/>
          <w:sz w:val="24"/>
          <w:szCs w:val="24"/>
        </w:rPr>
        <w:t xml:space="preserve"> d’amore (#transizioni)</w:t>
      </w:r>
      <w:r>
        <w:rPr>
          <w:sz w:val="24"/>
          <w:szCs w:val="24"/>
        </w:rPr>
        <w:t xml:space="preserve">, </w:t>
      </w:r>
      <w:r w:rsidRPr="009B1017">
        <w:rPr>
          <w:sz w:val="24"/>
          <w:szCs w:val="24"/>
        </w:rPr>
        <w:t xml:space="preserve">laboratorio condotto da </w:t>
      </w:r>
      <w:r w:rsidRPr="009B1017">
        <w:rPr>
          <w:b/>
          <w:sz w:val="24"/>
          <w:szCs w:val="24"/>
        </w:rPr>
        <w:t>Kepler-452</w:t>
      </w:r>
      <w:r>
        <w:rPr>
          <w:b/>
          <w:sz w:val="24"/>
          <w:szCs w:val="24"/>
        </w:rPr>
        <w:t xml:space="preserve">, </w:t>
      </w:r>
      <w:r w:rsidRPr="009B1017">
        <w:rPr>
          <w:sz w:val="24"/>
          <w:szCs w:val="24"/>
        </w:rPr>
        <w:t xml:space="preserve">diretto da </w:t>
      </w:r>
      <w:r w:rsidRPr="009B1017">
        <w:rPr>
          <w:b/>
          <w:sz w:val="24"/>
          <w:szCs w:val="24"/>
        </w:rPr>
        <w:t>Enrico Baraldi</w:t>
      </w:r>
      <w:r w:rsidRPr="009B1017">
        <w:rPr>
          <w:sz w:val="24"/>
          <w:szCs w:val="24"/>
        </w:rPr>
        <w:t xml:space="preserve"> e </w:t>
      </w:r>
      <w:r w:rsidRPr="009B1017">
        <w:rPr>
          <w:b/>
          <w:sz w:val="24"/>
          <w:szCs w:val="24"/>
        </w:rPr>
        <w:t>Nicola Borghesi</w:t>
      </w:r>
      <w:r>
        <w:rPr>
          <w:sz w:val="24"/>
          <w:szCs w:val="24"/>
        </w:rPr>
        <w:t xml:space="preserve">. </w:t>
      </w:r>
    </w:p>
    <w:p w14:paraId="0952B836" w14:textId="77777777" w:rsidR="00840C14" w:rsidRDefault="00840C14" w:rsidP="00840C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della serata, </w:t>
      </w:r>
      <w:r w:rsidRPr="009B1017">
        <w:rPr>
          <w:sz w:val="24"/>
          <w:szCs w:val="24"/>
        </w:rPr>
        <w:t xml:space="preserve">un gruppo di </w:t>
      </w:r>
      <w:r w:rsidRPr="009B1017">
        <w:rPr>
          <w:b/>
          <w:sz w:val="24"/>
          <w:szCs w:val="24"/>
        </w:rPr>
        <w:t>persone transgender</w:t>
      </w:r>
      <w:r>
        <w:rPr>
          <w:bCs/>
          <w:sz w:val="24"/>
          <w:szCs w:val="24"/>
        </w:rPr>
        <w:t xml:space="preserve">, </w:t>
      </w:r>
      <w:r w:rsidRPr="009B1017">
        <w:rPr>
          <w:sz w:val="24"/>
          <w:szCs w:val="24"/>
        </w:rPr>
        <w:t>che hanno vissuto o stanno vivendo un processo di transizione di genere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risponderà al</w:t>
      </w:r>
      <w:r w:rsidRPr="009B1017">
        <w:rPr>
          <w:sz w:val="24"/>
          <w:szCs w:val="24"/>
        </w:rPr>
        <w:t xml:space="preserve">le stesse domande che </w:t>
      </w:r>
      <w:r>
        <w:rPr>
          <w:sz w:val="24"/>
          <w:szCs w:val="24"/>
        </w:rPr>
        <w:t xml:space="preserve">Pier Paolo </w:t>
      </w:r>
      <w:r w:rsidRPr="009B1017">
        <w:rPr>
          <w:sz w:val="24"/>
          <w:szCs w:val="24"/>
        </w:rPr>
        <w:t>Pasolini poneva agli italiani degli anni ’60</w:t>
      </w:r>
      <w:r>
        <w:rPr>
          <w:sz w:val="24"/>
          <w:szCs w:val="24"/>
        </w:rPr>
        <w:t xml:space="preserve">. </w:t>
      </w:r>
    </w:p>
    <w:p w14:paraId="5D9561ED" w14:textId="23FF043F" w:rsidR="00840C14" w:rsidRDefault="00840C14" w:rsidP="00840C1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 loro opinioni diventeranno un </w:t>
      </w:r>
      <w:r w:rsidRPr="009B1017">
        <w:rPr>
          <w:sz w:val="24"/>
          <w:szCs w:val="24"/>
        </w:rPr>
        <w:t>momento scenico</w:t>
      </w:r>
      <w:r>
        <w:rPr>
          <w:sz w:val="24"/>
          <w:szCs w:val="24"/>
        </w:rPr>
        <w:t xml:space="preserve"> in grado di documentare l’identità di ogni individuo che sale sul palco. Una occasione per i</w:t>
      </w:r>
      <w:r w:rsidRPr="009B1017">
        <w:rPr>
          <w:sz w:val="24"/>
          <w:szCs w:val="24"/>
        </w:rPr>
        <w:t xml:space="preserve">ncontrarsi, interrogarsi, provare a trovare risposte che aprano ad altre domande. </w:t>
      </w:r>
      <w:r>
        <w:rPr>
          <w:sz w:val="24"/>
          <w:szCs w:val="24"/>
        </w:rPr>
        <w:t>C</w:t>
      </w:r>
      <w:r w:rsidRPr="009B1017">
        <w:rPr>
          <w:sz w:val="24"/>
          <w:szCs w:val="24"/>
        </w:rPr>
        <w:t xml:space="preserve">on la collaborazione di </w:t>
      </w:r>
      <w:r w:rsidRPr="009B1017">
        <w:rPr>
          <w:b/>
          <w:sz w:val="24"/>
          <w:szCs w:val="24"/>
        </w:rPr>
        <w:t xml:space="preserve">Ala Milano onlus </w:t>
      </w:r>
      <w:r w:rsidRPr="009B1017">
        <w:rPr>
          <w:sz w:val="24"/>
          <w:szCs w:val="24"/>
        </w:rPr>
        <w:t>e</w:t>
      </w:r>
      <w:r w:rsidRPr="009B1017">
        <w:rPr>
          <w:b/>
          <w:sz w:val="24"/>
          <w:szCs w:val="24"/>
        </w:rPr>
        <w:t xml:space="preserve"> Agedo Milano</w:t>
      </w:r>
      <w:r>
        <w:rPr>
          <w:b/>
          <w:sz w:val="24"/>
          <w:szCs w:val="24"/>
        </w:rPr>
        <w:t>.</w:t>
      </w:r>
    </w:p>
    <w:p w14:paraId="069F032C" w14:textId="46DAA5A7" w:rsidR="00F64259" w:rsidRDefault="00F64259" w:rsidP="00F64259">
      <w:pPr>
        <w:spacing w:after="0"/>
        <w:jc w:val="both"/>
        <w:rPr>
          <w:sz w:val="24"/>
          <w:szCs w:val="24"/>
        </w:rPr>
      </w:pPr>
    </w:p>
    <w:p w14:paraId="65057229" w14:textId="588219E9" w:rsidR="00861A66" w:rsidRPr="00861A66" w:rsidRDefault="00861A66" w:rsidP="00861A66">
      <w:pPr>
        <w:spacing w:after="0"/>
        <w:jc w:val="both"/>
        <w:rPr>
          <w:b/>
          <w:bCs/>
          <w:sz w:val="24"/>
          <w:szCs w:val="24"/>
        </w:rPr>
      </w:pPr>
      <w:r w:rsidRPr="00861A66">
        <w:rPr>
          <w:b/>
          <w:bCs/>
          <w:sz w:val="24"/>
          <w:szCs w:val="24"/>
        </w:rPr>
        <w:t>Tutte le sere, tra le 18.30 e le 21.00, il bar del Teatro Filodrammatici serve un aperitivo a cura di Nolo.so.</w:t>
      </w:r>
    </w:p>
    <w:p w14:paraId="38F57652" w14:textId="307C5589" w:rsidR="00861A66" w:rsidRPr="00861A66" w:rsidRDefault="00861A66" w:rsidP="00861A66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 fino al 12 maggio, nel foyer del teatro si può visitare </w:t>
      </w:r>
      <w:r w:rsidRPr="00861A66">
        <w:rPr>
          <w:b/>
          <w:sz w:val="24"/>
          <w:szCs w:val="24"/>
        </w:rPr>
        <w:t xml:space="preserve">la mostra </w:t>
      </w:r>
      <w:r w:rsidRPr="00861A66">
        <w:rPr>
          <w:b/>
          <w:i/>
          <w:iCs/>
          <w:sz w:val="24"/>
          <w:szCs w:val="24"/>
        </w:rPr>
        <w:t>RI-SCATTI. Chiamami col mio nome</w:t>
      </w:r>
      <w:r>
        <w:rPr>
          <w:bCs/>
          <w:sz w:val="24"/>
          <w:szCs w:val="24"/>
        </w:rPr>
        <w:t xml:space="preserve">, </w:t>
      </w:r>
      <w:r w:rsidRPr="00861A66">
        <w:rPr>
          <w:bCs/>
          <w:sz w:val="24"/>
          <w:szCs w:val="24"/>
        </w:rPr>
        <w:t xml:space="preserve">curata da Diego Sileo, ideata e prodotta da PAC Padiglione d’Arte contemporanea e Ri-Scatti odv, promossa dal Comune di Milano con il sostegno di Tod’s e la collaborazione dell’Associazione per la Cultura e l’Etica Transgenere (ACET) e dell’Associazione Ala Milano onlus, </w:t>
      </w:r>
      <w:r>
        <w:rPr>
          <w:bCs/>
          <w:sz w:val="24"/>
          <w:szCs w:val="24"/>
        </w:rPr>
        <w:t xml:space="preserve">che </w:t>
      </w:r>
      <w:r w:rsidRPr="00861A66">
        <w:rPr>
          <w:bCs/>
          <w:sz w:val="24"/>
          <w:szCs w:val="24"/>
        </w:rPr>
        <w:t xml:space="preserve">propone gli scatti di sedici autori - </w:t>
      </w:r>
      <w:r w:rsidRPr="00861A66">
        <w:rPr>
          <w:b/>
          <w:sz w:val="24"/>
          <w:szCs w:val="24"/>
        </w:rPr>
        <w:t>Alba Galliani, Antonia Monopoli, Bianca Iula, Elisa Cavallo, Fede, Ian Alieno, Lionel Yongkol Espino, Logan Andrea Ferrucci, Louise Celada, Manuela Verde, Marcella Guanyin, Mari, Nico, Nico Guglielmo, Riccardo Ciardo, Seiko</w:t>
      </w:r>
      <w:r w:rsidRPr="00861A66">
        <w:rPr>
          <w:bCs/>
          <w:sz w:val="24"/>
          <w:szCs w:val="24"/>
        </w:rPr>
        <w:t xml:space="preserve"> - in grado di raccontare storie vere, alcune volte amare, altre gioiose, ma assolutamente frutto di una libera espressione. Le fotografie mettono in luce le identità̀ di persone </w:t>
      </w:r>
      <w:r w:rsidRPr="00861A66">
        <w:rPr>
          <w:bCs/>
          <w:i/>
          <w:iCs/>
          <w:sz w:val="24"/>
          <w:szCs w:val="24"/>
        </w:rPr>
        <w:t>transgender</w:t>
      </w:r>
      <w:r w:rsidRPr="00861A66">
        <w:rPr>
          <w:bCs/>
          <w:sz w:val="24"/>
          <w:szCs w:val="24"/>
        </w:rPr>
        <w:t xml:space="preserve"> e </w:t>
      </w:r>
      <w:r w:rsidRPr="00861A66">
        <w:rPr>
          <w:bCs/>
          <w:i/>
          <w:iCs/>
          <w:sz w:val="24"/>
          <w:szCs w:val="24"/>
        </w:rPr>
        <w:t>non-binary</w:t>
      </w:r>
      <w:r w:rsidRPr="00861A66">
        <w:rPr>
          <w:bCs/>
          <w:sz w:val="24"/>
          <w:szCs w:val="24"/>
        </w:rPr>
        <w:t xml:space="preserve"> e il loro sofferto percorso di transizione, accendendo i riflettori sulle difficoltà nel riconoscersi prima ancora che farsi riconoscere e accettare dalla propria famiglia, dai propri amici, dalle istituzioni e dalla società.</w:t>
      </w:r>
    </w:p>
    <w:p w14:paraId="6C0E9C80" w14:textId="77777777" w:rsidR="009E6A75" w:rsidRDefault="009E6A75" w:rsidP="00911394">
      <w:pPr>
        <w:spacing w:after="0"/>
        <w:rPr>
          <w:sz w:val="24"/>
          <w:szCs w:val="24"/>
        </w:rPr>
      </w:pPr>
    </w:p>
    <w:p w14:paraId="6D48835D" w14:textId="77777777" w:rsidR="008F1A0E" w:rsidRDefault="008F1A0E" w:rsidP="008F1A0E">
      <w:pPr>
        <w:spacing w:after="0"/>
        <w:jc w:val="both"/>
        <w:rPr>
          <w:sz w:val="24"/>
          <w:szCs w:val="24"/>
        </w:rPr>
      </w:pPr>
      <w:r w:rsidRPr="00F14164">
        <w:rPr>
          <w:i/>
          <w:iCs/>
          <w:sz w:val="24"/>
          <w:szCs w:val="24"/>
        </w:rPr>
        <w:t>Lecite visioni</w:t>
      </w:r>
      <w:r>
        <w:rPr>
          <w:i/>
          <w:iCs/>
          <w:sz w:val="24"/>
          <w:szCs w:val="24"/>
        </w:rPr>
        <w:t xml:space="preserve"> </w:t>
      </w:r>
      <w:r w:rsidRPr="006C50C9">
        <w:rPr>
          <w:sz w:val="24"/>
          <w:szCs w:val="24"/>
        </w:rPr>
        <w:t>è ideato e prodotto dal Teatro Filodrammatici di Milano e sostenuto con i fondi dell’8xmille della Chiesa Evangelica Valdese</w:t>
      </w:r>
      <w:r w:rsidRPr="00F14164">
        <w:rPr>
          <w:sz w:val="24"/>
          <w:szCs w:val="24"/>
        </w:rPr>
        <w:t>, col contributo di CIG Arcigay Milano, può vantare di una fitta rete di partner come Libreria Antigone Milano, NoLoso, Premio Carlo Annoni per testi teatrali a tematica lgbtqia+, Stratagemmi Prospettive Teatrali.</w:t>
      </w:r>
      <w:r>
        <w:rPr>
          <w:sz w:val="24"/>
          <w:szCs w:val="24"/>
        </w:rPr>
        <w:t xml:space="preserve"> </w:t>
      </w:r>
    </w:p>
    <w:p w14:paraId="4A4F10F5" w14:textId="77777777" w:rsidR="008F1A0E" w:rsidRPr="009E6A75" w:rsidRDefault="008F1A0E" w:rsidP="00911394">
      <w:pPr>
        <w:spacing w:after="0"/>
        <w:rPr>
          <w:sz w:val="24"/>
          <w:szCs w:val="24"/>
        </w:rPr>
      </w:pPr>
    </w:p>
    <w:p w14:paraId="2FFB4EA5" w14:textId="3B0B86A3" w:rsidR="00C90262" w:rsidRDefault="00C37B82" w:rsidP="006417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6F30F2">
        <w:rPr>
          <w:sz w:val="24"/>
          <w:szCs w:val="24"/>
        </w:rPr>
        <w:t>maggio</w:t>
      </w:r>
      <w:r>
        <w:rPr>
          <w:sz w:val="24"/>
          <w:szCs w:val="24"/>
        </w:rPr>
        <w:t xml:space="preserve"> 202</w:t>
      </w:r>
      <w:r w:rsidR="00F14164">
        <w:rPr>
          <w:sz w:val="24"/>
          <w:szCs w:val="24"/>
        </w:rPr>
        <w:t>4</w:t>
      </w:r>
    </w:p>
    <w:p w14:paraId="0850A3AC" w14:textId="46F01053" w:rsidR="008F1A0E" w:rsidRDefault="008F1A0E">
      <w:r>
        <w:br w:type="page"/>
      </w:r>
    </w:p>
    <w:p w14:paraId="02AF2443" w14:textId="77777777" w:rsidR="009D6495" w:rsidRPr="009D6495" w:rsidRDefault="009D6495" w:rsidP="0064173E">
      <w:pPr>
        <w:spacing w:after="0"/>
        <w:jc w:val="both"/>
      </w:pPr>
    </w:p>
    <w:p w14:paraId="49DCED5F" w14:textId="25D31853" w:rsidR="00D119EF" w:rsidRDefault="00D119EF" w:rsidP="00D119EF">
      <w:pPr>
        <w:spacing w:after="0"/>
        <w:jc w:val="both"/>
        <w:rPr>
          <w:b/>
          <w:bCs/>
        </w:rPr>
      </w:pPr>
      <w:r w:rsidRPr="00D119EF">
        <w:rPr>
          <w:b/>
          <w:bCs/>
          <w:i/>
          <w:iCs/>
        </w:rPr>
        <w:t>LECITE VISIONI</w:t>
      </w:r>
      <w:r>
        <w:rPr>
          <w:b/>
          <w:bCs/>
          <w:i/>
          <w:iCs/>
        </w:rPr>
        <w:t xml:space="preserve">. </w:t>
      </w:r>
      <w:r w:rsidRPr="00D119EF">
        <w:rPr>
          <w:b/>
          <w:bCs/>
        </w:rPr>
        <w:t>FESTIVAL LGBTQIA+</w:t>
      </w:r>
    </w:p>
    <w:p w14:paraId="2E58F4E2" w14:textId="2719F7EC" w:rsidR="00D119EF" w:rsidRPr="00D119EF" w:rsidRDefault="00D119EF" w:rsidP="00D119EF">
      <w:pPr>
        <w:spacing w:after="0"/>
        <w:jc w:val="both"/>
        <w:rPr>
          <w:b/>
          <w:bCs/>
        </w:rPr>
      </w:pPr>
      <w:r>
        <w:rPr>
          <w:b/>
          <w:bCs/>
        </w:rPr>
        <w:t>X</w:t>
      </w:r>
      <w:r w:rsidR="00F14164">
        <w:rPr>
          <w:b/>
          <w:bCs/>
        </w:rPr>
        <w:t>I</w:t>
      </w:r>
      <w:r>
        <w:rPr>
          <w:b/>
          <w:bCs/>
        </w:rPr>
        <w:t xml:space="preserve"> edizione</w:t>
      </w:r>
    </w:p>
    <w:p w14:paraId="2BE7F321" w14:textId="7FAD6B92" w:rsidR="00D119EF" w:rsidRDefault="00353915" w:rsidP="00D119EF">
      <w:pPr>
        <w:spacing w:after="0"/>
        <w:jc w:val="both"/>
      </w:pPr>
      <w:r>
        <w:t>Teatro Filodrammatici Milano</w:t>
      </w:r>
      <w:r w:rsidR="00D119EF">
        <w:t xml:space="preserve"> (Piazza Paolo Ferrari, 6)</w:t>
      </w:r>
    </w:p>
    <w:p w14:paraId="7584DB90" w14:textId="3D95612E" w:rsidR="00D119EF" w:rsidRDefault="00D119EF" w:rsidP="00D119EF">
      <w:pPr>
        <w:spacing w:after="0"/>
        <w:jc w:val="both"/>
      </w:pPr>
      <w:r w:rsidRPr="00D119EF">
        <w:rPr>
          <w:b/>
          <w:bCs/>
        </w:rPr>
        <w:t xml:space="preserve">Dal </w:t>
      </w:r>
      <w:r w:rsidR="00F14164">
        <w:rPr>
          <w:b/>
          <w:bCs/>
        </w:rPr>
        <w:t>6</w:t>
      </w:r>
      <w:r w:rsidRPr="00D119EF">
        <w:rPr>
          <w:b/>
          <w:bCs/>
        </w:rPr>
        <w:t xml:space="preserve"> al </w:t>
      </w:r>
      <w:r w:rsidR="00F14164">
        <w:rPr>
          <w:b/>
          <w:bCs/>
        </w:rPr>
        <w:t>12</w:t>
      </w:r>
      <w:r w:rsidRPr="00D119EF">
        <w:rPr>
          <w:b/>
          <w:bCs/>
        </w:rPr>
        <w:t xml:space="preserve"> maggio 202</w:t>
      </w:r>
      <w:r w:rsidR="001A0FDA">
        <w:rPr>
          <w:b/>
          <w:bCs/>
        </w:rPr>
        <w:t>4</w:t>
      </w:r>
    </w:p>
    <w:p w14:paraId="5D2B88F7" w14:textId="5704E8CE" w:rsidR="00D119EF" w:rsidRDefault="00D119EF" w:rsidP="00D119EF">
      <w:pPr>
        <w:spacing w:after="0"/>
        <w:jc w:val="both"/>
      </w:pPr>
    </w:p>
    <w:p w14:paraId="72641102" w14:textId="30157950" w:rsidR="00F5164C" w:rsidRPr="00C90262" w:rsidRDefault="00F5164C" w:rsidP="00D119EF">
      <w:pPr>
        <w:spacing w:after="0"/>
        <w:jc w:val="both"/>
        <w:rPr>
          <w:b/>
          <w:bCs/>
        </w:rPr>
      </w:pPr>
      <w:r w:rsidRPr="00C90262">
        <w:rPr>
          <w:b/>
          <w:bCs/>
        </w:rPr>
        <w:t>Biglietti:</w:t>
      </w:r>
    </w:p>
    <w:p w14:paraId="6AB4DEC1" w14:textId="5F2F8E0F" w:rsidR="007713DB" w:rsidRPr="00C90262" w:rsidRDefault="00F5164C" w:rsidP="00D119EF">
      <w:pPr>
        <w:spacing w:after="0"/>
        <w:jc w:val="both"/>
      </w:pPr>
      <w:r w:rsidRPr="00C90262">
        <w:rPr>
          <w:b/>
          <w:bCs/>
        </w:rPr>
        <w:t>Intero</w:t>
      </w:r>
      <w:r w:rsidRPr="00C90262">
        <w:t>: €</w:t>
      </w:r>
      <w:r w:rsidR="007713DB" w:rsidRPr="00C90262">
        <w:t>1</w:t>
      </w:r>
      <w:r w:rsidR="00F14164">
        <w:t>8</w:t>
      </w:r>
      <w:r w:rsidRPr="00C90262">
        <w:t xml:space="preserve">,00; </w:t>
      </w:r>
      <w:r w:rsidRPr="00C90262">
        <w:rPr>
          <w:b/>
          <w:bCs/>
        </w:rPr>
        <w:t>Ridotto</w:t>
      </w:r>
      <w:r w:rsidRPr="00C90262">
        <w:t>: €</w:t>
      </w:r>
      <w:r w:rsidR="00F14164">
        <w:t>11</w:t>
      </w:r>
      <w:r w:rsidRPr="00C90262">
        <w:t>,</w:t>
      </w:r>
      <w:r w:rsidR="00F14164">
        <w:t>5</w:t>
      </w:r>
      <w:r w:rsidRPr="00C90262">
        <w:t xml:space="preserve">0; </w:t>
      </w:r>
      <w:r w:rsidRPr="00C90262">
        <w:rPr>
          <w:b/>
          <w:bCs/>
        </w:rPr>
        <w:t>Scuole</w:t>
      </w:r>
      <w:r w:rsidR="007713DB" w:rsidRPr="00C90262">
        <w:t>: €</w:t>
      </w:r>
      <w:r w:rsidR="00F14164">
        <w:t>9</w:t>
      </w:r>
      <w:r w:rsidRPr="00C90262">
        <w:t>,</w:t>
      </w:r>
      <w:r w:rsidR="00762D3D">
        <w:t>00</w:t>
      </w:r>
      <w:r w:rsidRPr="00C90262">
        <w:t xml:space="preserve">, </w:t>
      </w:r>
      <w:r w:rsidRPr="00C90262">
        <w:rPr>
          <w:b/>
          <w:bCs/>
        </w:rPr>
        <w:t>Carnet 5 ingressi</w:t>
      </w:r>
      <w:r w:rsidRPr="00C90262">
        <w:t>: €</w:t>
      </w:r>
      <w:r w:rsidR="007713DB" w:rsidRPr="00C90262">
        <w:t>7</w:t>
      </w:r>
      <w:r w:rsidR="00F14164">
        <w:t>5</w:t>
      </w:r>
      <w:r w:rsidRPr="00C90262">
        <w:t xml:space="preserve">,00; </w:t>
      </w:r>
      <w:r w:rsidR="00F14164" w:rsidRPr="00C90262">
        <w:rPr>
          <w:b/>
          <w:bCs/>
        </w:rPr>
        <w:t xml:space="preserve">Carnet </w:t>
      </w:r>
      <w:r w:rsidRPr="00C90262">
        <w:rPr>
          <w:b/>
          <w:bCs/>
        </w:rPr>
        <w:t xml:space="preserve">3 </w:t>
      </w:r>
      <w:r w:rsidR="00F14164">
        <w:rPr>
          <w:b/>
          <w:bCs/>
        </w:rPr>
        <w:t>ingressi</w:t>
      </w:r>
      <w:r w:rsidRPr="00C90262">
        <w:t>: €</w:t>
      </w:r>
      <w:r w:rsidR="007713DB" w:rsidRPr="00C90262">
        <w:t>4</w:t>
      </w:r>
      <w:r w:rsidR="00F14164">
        <w:t>2</w:t>
      </w:r>
      <w:r w:rsidRPr="00C90262">
        <w:t xml:space="preserve">,00; </w:t>
      </w:r>
    </w:p>
    <w:p w14:paraId="44E1F9DF" w14:textId="30CCEC7D" w:rsidR="00F5164C" w:rsidRDefault="007713DB" w:rsidP="00D119EF">
      <w:pPr>
        <w:spacing w:after="0"/>
        <w:jc w:val="both"/>
      </w:pPr>
      <w:r w:rsidRPr="00C90262">
        <w:t>(+ diritti di prevendita)</w:t>
      </w:r>
      <w:r w:rsidR="00F5164C">
        <w:t xml:space="preserve"> </w:t>
      </w:r>
    </w:p>
    <w:p w14:paraId="14C66109" w14:textId="77777777" w:rsidR="00F5164C" w:rsidRDefault="00F5164C" w:rsidP="00D119EF">
      <w:pPr>
        <w:spacing w:after="0"/>
        <w:jc w:val="both"/>
      </w:pPr>
    </w:p>
    <w:p w14:paraId="4B676183" w14:textId="325E59D1" w:rsidR="00D119EF" w:rsidRPr="00F5164C" w:rsidRDefault="00D119EF" w:rsidP="00D119EF">
      <w:pPr>
        <w:spacing w:after="0"/>
        <w:jc w:val="both"/>
        <w:rPr>
          <w:b/>
          <w:bCs/>
        </w:rPr>
      </w:pPr>
      <w:r w:rsidRPr="00F5164C">
        <w:rPr>
          <w:b/>
          <w:bCs/>
        </w:rPr>
        <w:t>Informazioni</w:t>
      </w:r>
      <w:r w:rsidR="00F14164">
        <w:rPr>
          <w:b/>
          <w:bCs/>
        </w:rPr>
        <w:t xml:space="preserve"> e biglietteria</w:t>
      </w:r>
      <w:r w:rsidRPr="00F5164C">
        <w:rPr>
          <w:b/>
          <w:bCs/>
        </w:rPr>
        <w:t xml:space="preserve">: </w:t>
      </w:r>
    </w:p>
    <w:p w14:paraId="313E5FBE" w14:textId="137A8E54" w:rsidR="00D119EF" w:rsidRPr="00E7659C" w:rsidRDefault="00D119EF" w:rsidP="00D119EF">
      <w:pPr>
        <w:spacing w:after="0"/>
        <w:jc w:val="both"/>
        <w:rPr>
          <w:b/>
          <w:bCs/>
        </w:rPr>
      </w:pPr>
      <w:r w:rsidRPr="00E7659C">
        <w:t>T + 39.02.36727550</w:t>
      </w:r>
      <w:r w:rsidR="00861A66">
        <w:t xml:space="preserve">; </w:t>
      </w:r>
      <w:hyperlink r:id="rId11" w:history="1">
        <w:r w:rsidRPr="00E7659C">
          <w:rPr>
            <w:rStyle w:val="Collegamentoipertestuale"/>
          </w:rPr>
          <w:t>biglietteria@teatrofilodrammatici.eu</w:t>
        </w:r>
      </w:hyperlink>
      <w:r w:rsidRPr="00E7659C">
        <w:t xml:space="preserve"> </w:t>
      </w:r>
    </w:p>
    <w:p w14:paraId="40EBC335" w14:textId="5DE4F25A" w:rsidR="00D119EF" w:rsidRDefault="00D119EF" w:rsidP="00D119EF">
      <w:pPr>
        <w:spacing w:after="0"/>
        <w:jc w:val="both"/>
      </w:pPr>
    </w:p>
    <w:p w14:paraId="2FAC9129" w14:textId="19F5F48B" w:rsidR="00D119EF" w:rsidRPr="00F748D9" w:rsidRDefault="00D119EF" w:rsidP="00D119E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0A49A19F" w14:textId="745C436B" w:rsidR="00D119EF" w:rsidRPr="000843CA" w:rsidRDefault="002B7A83" w:rsidP="00D119EF">
      <w:pPr>
        <w:spacing w:after="0"/>
        <w:jc w:val="both"/>
        <w:rPr>
          <w:lang w:val="en-US"/>
        </w:rPr>
      </w:pPr>
      <w:hyperlink r:id="rId12" w:history="1">
        <w:r w:rsidR="00D119EF" w:rsidRPr="000843CA">
          <w:rPr>
            <w:rStyle w:val="Collegamentoipertestuale"/>
            <w:lang w:val="en-US"/>
          </w:rPr>
          <w:t>www.teatrofilodrammatici.eu</w:t>
        </w:r>
      </w:hyperlink>
      <w:r w:rsidR="00D119EF" w:rsidRPr="000843CA">
        <w:rPr>
          <w:lang w:val="en-US"/>
        </w:rPr>
        <w:t xml:space="preserve"> </w:t>
      </w:r>
    </w:p>
    <w:p w14:paraId="4C779B28" w14:textId="6F5BB5D1" w:rsidR="00E13071" w:rsidRPr="000843CA" w:rsidRDefault="00E13071" w:rsidP="00D119EF">
      <w:pPr>
        <w:spacing w:after="0"/>
        <w:jc w:val="both"/>
        <w:rPr>
          <w:b/>
          <w:bCs/>
          <w:lang w:val="en-US"/>
        </w:rPr>
      </w:pPr>
    </w:p>
    <w:p w14:paraId="7C13E49C" w14:textId="3D2B388D" w:rsidR="00D119EF" w:rsidRPr="000843CA" w:rsidRDefault="00D119EF" w:rsidP="00D119EF">
      <w:pPr>
        <w:spacing w:after="0"/>
        <w:jc w:val="both"/>
        <w:rPr>
          <w:b/>
          <w:bCs/>
          <w:lang w:val="en-US"/>
        </w:rPr>
      </w:pPr>
      <w:r w:rsidRPr="000843CA">
        <w:rPr>
          <w:b/>
          <w:bCs/>
          <w:lang w:val="en-US"/>
        </w:rPr>
        <w:t>Social</w:t>
      </w:r>
    </w:p>
    <w:p w14:paraId="20322D8A" w14:textId="060E486D" w:rsidR="00F5164C" w:rsidRPr="000843CA" w:rsidRDefault="00F5164C" w:rsidP="00D119EF">
      <w:pPr>
        <w:spacing w:after="0"/>
        <w:jc w:val="both"/>
        <w:rPr>
          <w:lang w:val="en-US"/>
        </w:rPr>
      </w:pPr>
      <w:r w:rsidRPr="000843CA">
        <w:rPr>
          <w:lang w:val="en-US"/>
        </w:rPr>
        <w:t>IG @lecitevisioni</w:t>
      </w:r>
    </w:p>
    <w:p w14:paraId="3E254DAB" w14:textId="43713FF6" w:rsidR="00D80D1B" w:rsidRDefault="00D80D1B" w:rsidP="00D119EF">
      <w:pPr>
        <w:spacing w:after="0"/>
        <w:jc w:val="both"/>
      </w:pPr>
      <w:r>
        <w:t xml:space="preserve">FB </w:t>
      </w:r>
      <w:r w:rsidRPr="00D80D1B">
        <w:t>lecitevisioni</w:t>
      </w:r>
    </w:p>
    <w:p w14:paraId="43927323" w14:textId="1F2726FC" w:rsidR="00A50ACF" w:rsidRPr="001C3F85" w:rsidRDefault="00A50ACF" w:rsidP="00D119EF">
      <w:pPr>
        <w:spacing w:after="0"/>
        <w:jc w:val="both"/>
      </w:pPr>
      <w:r>
        <w:t xml:space="preserve">IG </w:t>
      </w:r>
      <w:r w:rsidRPr="00621367">
        <w:t>teatrofilodrammaticimilano</w:t>
      </w:r>
    </w:p>
    <w:p w14:paraId="164673BA" w14:textId="5C7A7B9A" w:rsidR="00D119EF" w:rsidRPr="00D01507" w:rsidRDefault="00D80D1B" w:rsidP="00D119EF">
      <w:pPr>
        <w:spacing w:after="0"/>
        <w:jc w:val="both"/>
      </w:pPr>
      <w:r>
        <w:t xml:space="preserve">FB </w:t>
      </w:r>
      <w:r w:rsidR="00D119EF" w:rsidRPr="00621367">
        <w:t>teatrofilodrammaticimilano</w:t>
      </w:r>
    </w:p>
    <w:p w14:paraId="3A2AD3BC" w14:textId="4FA93B5E" w:rsidR="00D119EF" w:rsidRDefault="00D119EF" w:rsidP="00D119EF">
      <w:pPr>
        <w:spacing w:after="0"/>
        <w:jc w:val="both"/>
      </w:pPr>
    </w:p>
    <w:p w14:paraId="4C28AC48" w14:textId="77777777" w:rsidR="00D119EF" w:rsidRPr="00F748D9" w:rsidRDefault="00D119EF" w:rsidP="00D119E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4F661B20" w14:textId="228F693F" w:rsidR="00D119EF" w:rsidRPr="00F748D9" w:rsidRDefault="00D119EF" w:rsidP="00D119E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6D030C31" w14:textId="41AE8EF8" w:rsidR="00D119EF" w:rsidRDefault="00F14164" w:rsidP="008B03EA">
      <w:pPr>
        <w:spacing w:after="0"/>
      </w:pPr>
      <w:r>
        <w:t>Marta Pedroli</w:t>
      </w:r>
      <w:r w:rsidR="00D119EF" w:rsidRPr="00F748D9">
        <w:t xml:space="preserve">, </w:t>
      </w:r>
      <w:r w:rsidRPr="00F14164">
        <w:rPr>
          <w:bCs/>
        </w:rPr>
        <w:t>M. +39</w:t>
      </w:r>
      <w:r w:rsidR="008B03EA">
        <w:rPr>
          <w:bCs/>
        </w:rPr>
        <w:t xml:space="preserve"> </w:t>
      </w:r>
      <w:r w:rsidRPr="00F14164">
        <w:rPr>
          <w:bCs/>
        </w:rPr>
        <w:t>347</w:t>
      </w:r>
      <w:r w:rsidR="008B03EA">
        <w:rPr>
          <w:bCs/>
        </w:rPr>
        <w:t xml:space="preserve"> </w:t>
      </w:r>
      <w:r w:rsidRPr="00F14164">
        <w:rPr>
          <w:bCs/>
        </w:rPr>
        <w:t xml:space="preserve">4155017 | </w:t>
      </w:r>
      <w:hyperlink r:id="rId13" w:history="1">
        <w:r w:rsidRPr="00F14164">
          <w:rPr>
            <w:rStyle w:val="Collegamentoipertestuale"/>
            <w:bCs/>
          </w:rPr>
          <w:t xml:space="preserve">marta.pedroli@clp1968.it </w:t>
        </w:r>
      </w:hyperlink>
      <w:r w:rsidRPr="00F14164">
        <w:rPr>
          <w:bCs/>
        </w:rPr>
        <w:t>|</w:t>
      </w:r>
      <w:r w:rsidR="00D119EF" w:rsidRPr="00F748D9">
        <w:t xml:space="preserve"> </w:t>
      </w:r>
      <w:hyperlink r:id="rId14" w:history="1">
        <w:r w:rsidR="00D119EF" w:rsidRPr="00C71E11">
          <w:rPr>
            <w:rStyle w:val="Collegamentoipertestuale"/>
          </w:rPr>
          <w:t>stampa@teatrofilodrammatici.eu</w:t>
        </w:r>
      </w:hyperlink>
    </w:p>
    <w:p w14:paraId="04565389" w14:textId="5E1BBF89" w:rsidR="00B233C1" w:rsidRDefault="008B03EA" w:rsidP="00D119EF">
      <w:pPr>
        <w:spacing w:after="0"/>
        <w:jc w:val="both"/>
        <w:rPr>
          <w:rStyle w:val="Collegamentoipertestuale"/>
        </w:rPr>
      </w:pPr>
      <w:r>
        <w:t>T</w:t>
      </w:r>
      <w:r w:rsidR="002B7A83">
        <w:t>.</w:t>
      </w:r>
      <w:r w:rsidRPr="00F748D9">
        <w:t xml:space="preserve"> </w:t>
      </w:r>
      <w:r>
        <w:t>+ 39</w:t>
      </w:r>
      <w:r w:rsidR="005D4DD7">
        <w:t xml:space="preserve"> </w:t>
      </w:r>
      <w:r w:rsidRPr="00F748D9">
        <w:t>02 36755700</w:t>
      </w:r>
      <w:r>
        <w:t xml:space="preserve">; </w:t>
      </w:r>
      <w:hyperlink r:id="rId15" w:history="1">
        <w:r w:rsidR="00D119EF" w:rsidRPr="00F748D9">
          <w:rPr>
            <w:rStyle w:val="Collegamentoipertestuale"/>
          </w:rPr>
          <w:t>www.clp1968.it</w:t>
        </w:r>
      </w:hyperlink>
    </w:p>
    <w:p w14:paraId="47BCF5BA" w14:textId="6197C89B" w:rsidR="0064173E" w:rsidRPr="00C340B9" w:rsidRDefault="0064173E" w:rsidP="00D119EF">
      <w:pPr>
        <w:spacing w:after="0"/>
        <w:jc w:val="both"/>
        <w:rPr>
          <w:sz w:val="24"/>
          <w:szCs w:val="24"/>
        </w:rPr>
      </w:pPr>
      <w:r w:rsidRPr="00261C08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D510B25" wp14:editId="3D5B638F">
            <wp:simplePos x="0" y="0"/>
            <wp:positionH relativeFrom="column">
              <wp:posOffset>-100330</wp:posOffset>
            </wp:positionH>
            <wp:positionV relativeFrom="paragraph">
              <wp:posOffset>277495</wp:posOffset>
            </wp:positionV>
            <wp:extent cx="5910580" cy="2775585"/>
            <wp:effectExtent l="0" t="0" r="0" b="5715"/>
            <wp:wrapTight wrapText="bothSides">
              <wp:wrapPolygon edited="0">
                <wp:start x="0" y="0"/>
                <wp:lineTo x="0" y="21496"/>
                <wp:lineTo x="21512" y="21496"/>
                <wp:lineTo x="21512" y="0"/>
                <wp:lineTo x="0" y="0"/>
              </wp:wrapPolygon>
            </wp:wrapTight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73E" w:rsidRPr="00C340B9" w:rsidSect="009D6495">
      <w:headerReference w:type="first" r:id="rId17"/>
      <w:footerReference w:type="first" r:id="rId18"/>
      <w:pgSz w:w="11906" w:h="16838"/>
      <w:pgMar w:top="1417" w:right="1134" w:bottom="851" w:left="1134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E74A" w14:textId="77777777" w:rsidR="0045651E" w:rsidRDefault="0045651E" w:rsidP="00594AE4">
      <w:pPr>
        <w:spacing w:after="0" w:line="240" w:lineRule="auto"/>
      </w:pPr>
      <w:r>
        <w:separator/>
      </w:r>
    </w:p>
  </w:endnote>
  <w:endnote w:type="continuationSeparator" w:id="0">
    <w:p w14:paraId="6D6251BF" w14:textId="77777777" w:rsidR="0045651E" w:rsidRDefault="0045651E" w:rsidP="00594AE4">
      <w:pPr>
        <w:spacing w:after="0" w:line="240" w:lineRule="auto"/>
      </w:pPr>
      <w:r>
        <w:continuationSeparator/>
      </w:r>
    </w:p>
  </w:endnote>
  <w:endnote w:type="continuationNotice" w:id="1">
    <w:p w14:paraId="0A5FB6B2" w14:textId="77777777" w:rsidR="0045651E" w:rsidRDefault="00456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7062" w14:paraId="233E26F0" w14:textId="77777777" w:rsidTr="002C7062">
      <w:tc>
        <w:tcPr>
          <w:tcW w:w="9628" w:type="dxa"/>
        </w:tcPr>
        <w:p w14:paraId="2E4B8BC7" w14:textId="4CAA1752" w:rsidR="002C7062" w:rsidRDefault="002C7062">
          <w:pPr>
            <w:pStyle w:val="Pidipagina"/>
          </w:pPr>
          <w:r w:rsidRPr="009D6495">
            <w:rPr>
              <w:sz w:val="18"/>
              <w:szCs w:val="18"/>
            </w:rPr>
            <w:t>Ideato e promosso da</w:t>
          </w:r>
        </w:p>
      </w:tc>
    </w:tr>
    <w:tr w:rsidR="002C7062" w14:paraId="20735AB2" w14:textId="77777777" w:rsidTr="002C7062">
      <w:tc>
        <w:tcPr>
          <w:tcW w:w="9628" w:type="dxa"/>
        </w:tcPr>
        <w:p w14:paraId="22689045" w14:textId="344D8A9E" w:rsidR="002C7062" w:rsidRDefault="002C7062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1DCBA378" wp14:editId="76A45DBE">
                <wp:extent cx="749554" cy="829295"/>
                <wp:effectExtent l="0" t="0" r="0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48" cy="84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C23F87" w14:textId="77777777" w:rsidR="002C7062" w:rsidRDefault="002C7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57F1" w14:textId="77777777" w:rsidR="0045651E" w:rsidRDefault="0045651E" w:rsidP="00594AE4">
      <w:pPr>
        <w:spacing w:after="0" w:line="240" w:lineRule="auto"/>
      </w:pPr>
      <w:r>
        <w:separator/>
      </w:r>
    </w:p>
  </w:footnote>
  <w:footnote w:type="continuationSeparator" w:id="0">
    <w:p w14:paraId="32C1E23C" w14:textId="77777777" w:rsidR="0045651E" w:rsidRDefault="0045651E" w:rsidP="00594AE4">
      <w:pPr>
        <w:spacing w:after="0" w:line="240" w:lineRule="auto"/>
      </w:pPr>
      <w:r>
        <w:continuationSeparator/>
      </w:r>
    </w:p>
  </w:footnote>
  <w:footnote w:type="continuationNotice" w:id="1">
    <w:p w14:paraId="4A0D632A" w14:textId="77777777" w:rsidR="0045651E" w:rsidRDefault="00456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94AE4" w14:paraId="5D15B59E" w14:textId="77777777" w:rsidTr="00594AE4">
      <w:tc>
        <w:tcPr>
          <w:tcW w:w="4814" w:type="dxa"/>
          <w:vAlign w:val="center"/>
        </w:tcPr>
        <w:p w14:paraId="32A67373" w14:textId="5EA35AC8" w:rsidR="00594AE4" w:rsidRDefault="002C7062" w:rsidP="00594AE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BDE9CC6" wp14:editId="663123E8">
                <wp:extent cx="1981835" cy="904240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23" b="25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83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36A7C3F7" w14:textId="0565F4A4" w:rsidR="00594AE4" w:rsidRDefault="00594AE4" w:rsidP="00594AE4">
          <w:pPr>
            <w:pStyle w:val="Intestazione"/>
            <w:jc w:val="center"/>
          </w:pPr>
        </w:p>
      </w:tc>
    </w:tr>
  </w:tbl>
  <w:p w14:paraId="4EE5A0A5" w14:textId="77777777" w:rsidR="00594AE4" w:rsidRDefault="00594AE4" w:rsidP="00C902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5F12"/>
    <w:multiLevelType w:val="hybridMultilevel"/>
    <w:tmpl w:val="BB52EC5C"/>
    <w:lvl w:ilvl="0" w:tplc="C070380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94"/>
    <w:rsid w:val="000017A9"/>
    <w:rsid w:val="00007329"/>
    <w:rsid w:val="00007785"/>
    <w:rsid w:val="00033DFA"/>
    <w:rsid w:val="00071E10"/>
    <w:rsid w:val="0007355E"/>
    <w:rsid w:val="00077BA6"/>
    <w:rsid w:val="00080948"/>
    <w:rsid w:val="000843CA"/>
    <w:rsid w:val="000B3716"/>
    <w:rsid w:val="000C402B"/>
    <w:rsid w:val="000E22E9"/>
    <w:rsid w:val="00117022"/>
    <w:rsid w:val="00136308"/>
    <w:rsid w:val="0014244B"/>
    <w:rsid w:val="0015510F"/>
    <w:rsid w:val="0016656A"/>
    <w:rsid w:val="00176D20"/>
    <w:rsid w:val="001A0FDA"/>
    <w:rsid w:val="001C1A33"/>
    <w:rsid w:val="001C3F85"/>
    <w:rsid w:val="002359E0"/>
    <w:rsid w:val="002712E4"/>
    <w:rsid w:val="00272C6D"/>
    <w:rsid w:val="00273C2F"/>
    <w:rsid w:val="002B7A83"/>
    <w:rsid w:val="002C7062"/>
    <w:rsid w:val="002E6FF2"/>
    <w:rsid w:val="003310F0"/>
    <w:rsid w:val="00332374"/>
    <w:rsid w:val="00333575"/>
    <w:rsid w:val="0033740A"/>
    <w:rsid w:val="00342B1A"/>
    <w:rsid w:val="0034567B"/>
    <w:rsid w:val="00353915"/>
    <w:rsid w:val="0035730C"/>
    <w:rsid w:val="003907E2"/>
    <w:rsid w:val="004044E8"/>
    <w:rsid w:val="00417AF1"/>
    <w:rsid w:val="00422140"/>
    <w:rsid w:val="004500A1"/>
    <w:rsid w:val="0045651E"/>
    <w:rsid w:val="00464E19"/>
    <w:rsid w:val="004B4229"/>
    <w:rsid w:val="004C1571"/>
    <w:rsid w:val="004C5739"/>
    <w:rsid w:val="004D2802"/>
    <w:rsid w:val="004D52C7"/>
    <w:rsid w:val="00516C6D"/>
    <w:rsid w:val="00523263"/>
    <w:rsid w:val="0052473C"/>
    <w:rsid w:val="00587AF8"/>
    <w:rsid w:val="005915FB"/>
    <w:rsid w:val="00594AE4"/>
    <w:rsid w:val="00597B37"/>
    <w:rsid w:val="005A63F1"/>
    <w:rsid w:val="005D4DD7"/>
    <w:rsid w:val="00611BBD"/>
    <w:rsid w:val="00622D1C"/>
    <w:rsid w:val="0064173E"/>
    <w:rsid w:val="006563B7"/>
    <w:rsid w:val="00660785"/>
    <w:rsid w:val="00667D39"/>
    <w:rsid w:val="00671E1B"/>
    <w:rsid w:val="006C50C9"/>
    <w:rsid w:val="006F30F2"/>
    <w:rsid w:val="007327EC"/>
    <w:rsid w:val="00735368"/>
    <w:rsid w:val="00762D3D"/>
    <w:rsid w:val="007713DB"/>
    <w:rsid w:val="00781166"/>
    <w:rsid w:val="007833A3"/>
    <w:rsid w:val="00796B7C"/>
    <w:rsid w:val="007D7235"/>
    <w:rsid w:val="007E41F4"/>
    <w:rsid w:val="00806BC5"/>
    <w:rsid w:val="008251B6"/>
    <w:rsid w:val="00825D40"/>
    <w:rsid w:val="00840C14"/>
    <w:rsid w:val="00851112"/>
    <w:rsid w:val="00861A66"/>
    <w:rsid w:val="00873830"/>
    <w:rsid w:val="00894242"/>
    <w:rsid w:val="008A2E50"/>
    <w:rsid w:val="008B03EA"/>
    <w:rsid w:val="008F1A0E"/>
    <w:rsid w:val="009049AC"/>
    <w:rsid w:val="00911394"/>
    <w:rsid w:val="00913A64"/>
    <w:rsid w:val="0092098E"/>
    <w:rsid w:val="00922BA1"/>
    <w:rsid w:val="00922EFC"/>
    <w:rsid w:val="00943FC3"/>
    <w:rsid w:val="009517AB"/>
    <w:rsid w:val="00952125"/>
    <w:rsid w:val="00971AE0"/>
    <w:rsid w:val="009805DA"/>
    <w:rsid w:val="0098208B"/>
    <w:rsid w:val="009B1017"/>
    <w:rsid w:val="009B23B5"/>
    <w:rsid w:val="009D6495"/>
    <w:rsid w:val="009E6A75"/>
    <w:rsid w:val="009F7BF1"/>
    <w:rsid w:val="00A46533"/>
    <w:rsid w:val="00A50ACF"/>
    <w:rsid w:val="00A64402"/>
    <w:rsid w:val="00A7275D"/>
    <w:rsid w:val="00A75565"/>
    <w:rsid w:val="00A853F7"/>
    <w:rsid w:val="00A85E80"/>
    <w:rsid w:val="00AA4D33"/>
    <w:rsid w:val="00AB5EA7"/>
    <w:rsid w:val="00AB7D09"/>
    <w:rsid w:val="00AD335C"/>
    <w:rsid w:val="00AF736E"/>
    <w:rsid w:val="00B233C1"/>
    <w:rsid w:val="00B30C3B"/>
    <w:rsid w:val="00B61C21"/>
    <w:rsid w:val="00B64E67"/>
    <w:rsid w:val="00B65267"/>
    <w:rsid w:val="00B836FE"/>
    <w:rsid w:val="00BA66B0"/>
    <w:rsid w:val="00BC3D2B"/>
    <w:rsid w:val="00BF62DE"/>
    <w:rsid w:val="00C340B9"/>
    <w:rsid w:val="00C365A4"/>
    <w:rsid w:val="00C37B82"/>
    <w:rsid w:val="00C90262"/>
    <w:rsid w:val="00CA01F8"/>
    <w:rsid w:val="00CA74FE"/>
    <w:rsid w:val="00CD7EB1"/>
    <w:rsid w:val="00CE119F"/>
    <w:rsid w:val="00CE6936"/>
    <w:rsid w:val="00CE7548"/>
    <w:rsid w:val="00CF3C30"/>
    <w:rsid w:val="00D070A6"/>
    <w:rsid w:val="00D119EF"/>
    <w:rsid w:val="00D730F1"/>
    <w:rsid w:val="00D80D1B"/>
    <w:rsid w:val="00D8278C"/>
    <w:rsid w:val="00D84FA5"/>
    <w:rsid w:val="00DA2839"/>
    <w:rsid w:val="00DB25DA"/>
    <w:rsid w:val="00E13071"/>
    <w:rsid w:val="00E44DA2"/>
    <w:rsid w:val="00E656A0"/>
    <w:rsid w:val="00EB1A18"/>
    <w:rsid w:val="00EB7189"/>
    <w:rsid w:val="00EC25C8"/>
    <w:rsid w:val="00F14164"/>
    <w:rsid w:val="00F2041A"/>
    <w:rsid w:val="00F3531A"/>
    <w:rsid w:val="00F50952"/>
    <w:rsid w:val="00F5164C"/>
    <w:rsid w:val="00F64259"/>
    <w:rsid w:val="00F92E77"/>
    <w:rsid w:val="00FD4229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ACDE5"/>
  <w15:chartTrackingRefBased/>
  <w15:docId w15:val="{B56D7719-368A-406B-B3F8-37214C49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AE4"/>
  </w:style>
  <w:style w:type="paragraph" w:styleId="Pidipagina">
    <w:name w:val="footer"/>
    <w:basedOn w:val="Normale"/>
    <w:link w:val="Pidipagina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AE4"/>
  </w:style>
  <w:style w:type="table" w:styleId="Grigliatabella">
    <w:name w:val="Table Grid"/>
    <w:basedOn w:val="Tabellanormale"/>
    <w:uiPriority w:val="39"/>
    <w:rsid w:val="0059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19E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7B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22140"/>
    <w:rPr>
      <w:rFonts w:ascii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141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50C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42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42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42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42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42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F30F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pedroli@clp1968.it%2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lp1968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mpa@teatrofilodrammatic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A9360-AB3A-41A7-B403-32EFEA12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E4882-DFE6-4FD0-9B01-20C89227D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4550D-8971-44D5-A753-E66AE2995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F7EE6-2F45-41DE-AD95-499E47CCDF6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cfb3849-a78e-4906-9b71-2d30e7d06c8d"/>
    <ds:schemaRef ds:uri="http://purl.org/dc/dcmitype/"/>
    <ds:schemaRef ds:uri="http://purl.org/dc/terms/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7</cp:revision>
  <cp:lastPrinted>2024-05-03T08:21:00Z</cp:lastPrinted>
  <dcterms:created xsi:type="dcterms:W3CDTF">2024-05-02T15:47:00Z</dcterms:created>
  <dcterms:modified xsi:type="dcterms:W3CDTF">2024-05-06T09:29:00Z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