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F2510" w14:textId="77777777" w:rsidR="00D5795F" w:rsidRDefault="00D5795F" w:rsidP="00D5795F">
      <w:pPr>
        <w:spacing w:after="0"/>
        <w:jc w:val="both"/>
        <w:rPr>
          <w:i/>
          <w:iCs/>
          <w:sz w:val="24"/>
          <w:szCs w:val="24"/>
        </w:rPr>
      </w:pPr>
      <w:r w:rsidRPr="00D5795F">
        <w:rPr>
          <w:b/>
          <w:sz w:val="28"/>
          <w:szCs w:val="28"/>
        </w:rPr>
        <w:t>GLOBAL AESTHETICS</w:t>
      </w:r>
      <w:r w:rsidRPr="00D5795F">
        <w:rPr>
          <w:i/>
          <w:iCs/>
          <w:sz w:val="24"/>
          <w:szCs w:val="24"/>
        </w:rPr>
        <w:t xml:space="preserve"> </w:t>
      </w:r>
    </w:p>
    <w:p w14:paraId="6CA1F82A" w14:textId="73FB9D51" w:rsidR="00D5795F" w:rsidRPr="00D5795F" w:rsidRDefault="00D5795F" w:rsidP="00D5795F">
      <w:pPr>
        <w:spacing w:after="0"/>
        <w:jc w:val="both"/>
        <w:rPr>
          <w:b/>
          <w:i/>
          <w:iCs/>
          <w:sz w:val="28"/>
          <w:szCs w:val="28"/>
        </w:rPr>
      </w:pPr>
      <w:r w:rsidRPr="00D5795F">
        <w:rPr>
          <w:b/>
          <w:i/>
          <w:iCs/>
          <w:sz w:val="28"/>
          <w:szCs w:val="28"/>
        </w:rPr>
        <w:t>Un progetto di arte e antropologia del MUSEC – Museo delle Culture di Lugano</w:t>
      </w:r>
    </w:p>
    <w:p w14:paraId="277FE182" w14:textId="1CBA4D49" w:rsidR="00BB1C91" w:rsidRDefault="00BB1C91" w:rsidP="00BB1C91">
      <w:pPr>
        <w:spacing w:after="0"/>
        <w:jc w:val="both"/>
        <w:rPr>
          <w:b/>
          <w:sz w:val="28"/>
          <w:szCs w:val="28"/>
        </w:rPr>
      </w:pPr>
    </w:p>
    <w:p w14:paraId="3792EA2F" w14:textId="77777777" w:rsidR="00D5795F" w:rsidRDefault="00D5795F" w:rsidP="00D5795F">
      <w:pPr>
        <w:spacing w:after="0"/>
        <w:jc w:val="both"/>
        <w:rPr>
          <w:b/>
          <w:i/>
          <w:iCs/>
          <w:sz w:val="28"/>
          <w:szCs w:val="28"/>
        </w:rPr>
      </w:pPr>
    </w:p>
    <w:p w14:paraId="75F4ADCF" w14:textId="21392D16" w:rsidR="00D5795F" w:rsidRPr="00D5795F" w:rsidRDefault="00D5795F" w:rsidP="00D5795F">
      <w:pPr>
        <w:spacing w:after="0"/>
        <w:jc w:val="both"/>
        <w:rPr>
          <w:sz w:val="24"/>
          <w:szCs w:val="24"/>
        </w:rPr>
      </w:pPr>
      <w:r w:rsidRPr="00D5795F">
        <w:rPr>
          <w:sz w:val="24"/>
          <w:szCs w:val="24"/>
        </w:rPr>
        <w:t>Le categorie che hanno sino a oggi circoscritto i diversi generi di museo risultano sempre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più insufficienti per definire il complesso delle trasformazioni che investe la cultura.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Quelli che, sino agli anni ‘90 del Novecento, sembravano i perimetri invalicabili dei tradizionali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ambiti scientifici, di fronte all’affermazione di una visione modernamente interdisciplinare,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mostrano la corda dei loro limiti ideologici e si rivelano piuttosto come le linee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di demarcazione di vecchie aree in cui è necessario creare nuovi spazi di vera interazione.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In particolar modo, il cambiamento investe il campo della creatività, non più appannaggio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privilegiato della storia e della critica dell’arte, ma anche luogo di ampia collaborazione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di discipline come l’antropologia, la sociologia, la psicologia e la semiologia, senza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dimenticare che il ruolo crescente della tecnologia impone anche un ripensamento della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matrice stessa delle materie e delle forme in gioco.</w:t>
      </w:r>
    </w:p>
    <w:p w14:paraId="7575C164" w14:textId="13176A19" w:rsidR="00D5795F" w:rsidRPr="00D5795F" w:rsidRDefault="00D5795F" w:rsidP="00D5795F">
      <w:pPr>
        <w:spacing w:after="0"/>
        <w:jc w:val="both"/>
        <w:rPr>
          <w:sz w:val="24"/>
          <w:szCs w:val="24"/>
        </w:rPr>
      </w:pPr>
      <w:r w:rsidRPr="00D5795F">
        <w:rPr>
          <w:sz w:val="24"/>
          <w:szCs w:val="24"/>
        </w:rPr>
        <w:t>Il mondo, inoltre, infeltritosi sino a divenire il luogo della manifestazione delle varianti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regionali di un’unica immensa cultura globale, non permette più, in alcun modo, che a determinare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i percorsi di lettura e d’interpretazione della creatività siano linee che trovano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i propri ascendenti esclusivamente nella geografia e nella storia culturale dell’Occidente.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Il museo di antropologia, forse più di ogni altro genere di museo, vive oggi un momento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di profonda ridefinizione della propria missione. La definitiva scomparsa delle culture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tradizionali che hanno realizzato le opere d’arte e di cultura materiale che esso conserva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lo proietta su nuovi versanti. Da una parte, è spinto forzosamente a trasformarsi in un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museo archeologico oppure a muoversi, quasi all’opposto, sul problematico crinale, della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raccolta della documentazione del divenire delle moderne società interculturali; d’altra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parte, il sempre più massiccio interesse nei confronti delle analisi tematiche delle ragioni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della creatività ne fa l’officina per eccellenza per lo studio del sistema dei significati e dei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valori dell’arte. A ciò va aggiunto che, per sua natura, il metodo antropologico, forse più di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ogni altra visione, prevede il confronto e l’interazione delle diverse discipline per la definizione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dei risultati della sua ricerca, offrendosi così come sperimentata metodologia in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grado di conciliare le diverse prospettive in gioco.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Sulla base di tali premesse, una parte rilevante delle attività di ricerca e di sviluppo del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MUSEC è dedicata all’esplorazione e all’analisi delle ragioni della creatività nell’arte contemporanea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e al suo confronto con le arti e le culture tradizionali dei diversi contesti,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geografico-culturali o tematici, che sono via via presi in considerazione, con una particolare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attenzione all’Africa e all’Asia che costituiscono oggi i laboratori di più vivace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sperimentazione</w:t>
      </w:r>
      <w:r>
        <w:rPr>
          <w:sz w:val="24"/>
          <w:szCs w:val="24"/>
        </w:rPr>
        <w:t>.</w:t>
      </w:r>
    </w:p>
    <w:p w14:paraId="1DB81CAC" w14:textId="19EABAA0" w:rsidR="00EC25C8" w:rsidRPr="00BB1C91" w:rsidRDefault="00D5795F" w:rsidP="00D5795F">
      <w:pPr>
        <w:spacing w:after="0"/>
        <w:jc w:val="both"/>
        <w:rPr>
          <w:sz w:val="24"/>
          <w:szCs w:val="24"/>
        </w:rPr>
      </w:pPr>
      <w:r w:rsidRPr="00D5795F">
        <w:rPr>
          <w:sz w:val="24"/>
          <w:szCs w:val="24"/>
        </w:rPr>
        <w:t>L’interesse è, inoltre, dichiaratamente di considerare l’opera d’arte, nella sua più larga accezione,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come l’oggetto di una possibile analisi multifocale, con l’obiettivo di contribuire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a una sostanziale revisione del suo statuto, allargandone la rilevanza a un contesto che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ha come suo primo riferimento la creatività, le sue ragioni e il suo dispiegarsi, materiale</w:t>
      </w:r>
      <w:r>
        <w:rPr>
          <w:sz w:val="24"/>
          <w:szCs w:val="24"/>
        </w:rPr>
        <w:t xml:space="preserve"> </w:t>
      </w:r>
      <w:r w:rsidRPr="00D5795F">
        <w:rPr>
          <w:sz w:val="24"/>
          <w:szCs w:val="24"/>
        </w:rPr>
        <w:t>e immateriale, nei diversi ambiti della vita sociale e culturale del mondo contemporaneo.</w:t>
      </w:r>
    </w:p>
    <w:sectPr w:rsidR="00EC25C8" w:rsidRPr="00BB1C9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2EC11" w14:textId="77777777" w:rsidR="00BB1C91" w:rsidRDefault="00BB1C91" w:rsidP="00BB1C91">
      <w:pPr>
        <w:spacing w:after="0" w:line="240" w:lineRule="auto"/>
      </w:pPr>
      <w:r>
        <w:separator/>
      </w:r>
    </w:p>
  </w:endnote>
  <w:endnote w:type="continuationSeparator" w:id="0">
    <w:p w14:paraId="35AD9EB1" w14:textId="77777777" w:rsidR="00BB1C91" w:rsidRDefault="00BB1C91" w:rsidP="00BB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D3FD" w14:textId="77777777" w:rsidR="00BB1C91" w:rsidRDefault="00BB1C91" w:rsidP="00BB1C91">
      <w:pPr>
        <w:spacing w:after="0" w:line="240" w:lineRule="auto"/>
      </w:pPr>
      <w:r>
        <w:separator/>
      </w:r>
    </w:p>
  </w:footnote>
  <w:footnote w:type="continuationSeparator" w:id="0">
    <w:p w14:paraId="0695484D" w14:textId="77777777" w:rsidR="00BB1C91" w:rsidRDefault="00BB1C91" w:rsidP="00BB1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6BBA" w14:textId="1C32229F" w:rsidR="00BB1C91" w:rsidRDefault="00BB1C91">
    <w:pPr>
      <w:pStyle w:val="Intestazione"/>
    </w:pPr>
    <w:r>
      <w:rPr>
        <w:rFonts w:asciiTheme="majorHAnsi" w:hAnsiTheme="majorHAns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A66ECB4" wp14:editId="69937F0B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827941" cy="1219200"/>
          <wp:effectExtent l="0" t="0" r="1270" b="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usec_logo 01_orizzonta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941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91"/>
    <w:rsid w:val="0007355E"/>
    <w:rsid w:val="000B2432"/>
    <w:rsid w:val="002416D8"/>
    <w:rsid w:val="003310F0"/>
    <w:rsid w:val="00583020"/>
    <w:rsid w:val="005915FB"/>
    <w:rsid w:val="005A63F1"/>
    <w:rsid w:val="0078048E"/>
    <w:rsid w:val="007B697C"/>
    <w:rsid w:val="00825D40"/>
    <w:rsid w:val="00851112"/>
    <w:rsid w:val="00971AE0"/>
    <w:rsid w:val="00A86914"/>
    <w:rsid w:val="00A95D8A"/>
    <w:rsid w:val="00AB310F"/>
    <w:rsid w:val="00BB1C91"/>
    <w:rsid w:val="00D5795F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EED6"/>
  <w15:chartTrackingRefBased/>
  <w15:docId w15:val="{E8E2ED17-7879-4610-BA28-82647295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1C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C91"/>
  </w:style>
  <w:style w:type="paragraph" w:styleId="Pidipagina">
    <w:name w:val="footer"/>
    <w:basedOn w:val="Normale"/>
    <w:link w:val="PidipaginaCarattere"/>
    <w:uiPriority w:val="99"/>
    <w:unhideWhenUsed/>
    <w:rsid w:val="00BB1C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762398-46F9-454D-8E49-7852B5310C12}"/>
</file>

<file path=customXml/itemProps2.xml><?xml version="1.0" encoding="utf-8"?>
<ds:datastoreItem xmlns:ds="http://schemas.openxmlformats.org/officeDocument/2006/customXml" ds:itemID="{BE18ADE8-87EF-4DE2-B83D-892B1B46D9C3}"/>
</file>

<file path=customXml/itemProps3.xml><?xml version="1.0" encoding="utf-8"?>
<ds:datastoreItem xmlns:ds="http://schemas.openxmlformats.org/officeDocument/2006/customXml" ds:itemID="{52007285-680F-4A7B-9AB7-6440CF0D20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2023-10-23T13:56:00Z</dcterms:created>
  <dcterms:modified xsi:type="dcterms:W3CDTF">2023-10-23T13:56:00Z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