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B830" w14:textId="009C945A" w:rsidR="00617A62" w:rsidRDefault="00617A62" w:rsidP="00617A62">
      <w:pPr>
        <w:spacing w:after="0"/>
        <w:jc w:val="both"/>
        <w:rPr>
          <w:rFonts w:ascii="Garamond" w:hAnsi="Garamond"/>
          <w:b/>
          <w:bCs/>
          <w:sz w:val="28"/>
          <w:szCs w:val="28"/>
        </w:rPr>
      </w:pPr>
    </w:p>
    <w:p w14:paraId="11F3E5F0" w14:textId="77777777" w:rsidR="00041954" w:rsidRPr="00617A62" w:rsidRDefault="00041954" w:rsidP="00617A62">
      <w:pPr>
        <w:spacing w:after="0"/>
        <w:jc w:val="both"/>
        <w:rPr>
          <w:rFonts w:ascii="Garamond" w:hAnsi="Garamond"/>
          <w:b/>
          <w:bCs/>
          <w:sz w:val="28"/>
          <w:szCs w:val="28"/>
        </w:rPr>
      </w:pPr>
    </w:p>
    <w:p w14:paraId="10B714FA" w14:textId="4FF8C142" w:rsidR="009D70A2" w:rsidRDefault="007F2E15" w:rsidP="00617A62">
      <w:pPr>
        <w:spacing w:after="0"/>
        <w:jc w:val="both"/>
        <w:rPr>
          <w:rFonts w:ascii="Garamond" w:hAnsi="Garamond"/>
          <w:b/>
          <w:bCs/>
          <w:sz w:val="28"/>
          <w:szCs w:val="28"/>
        </w:rPr>
      </w:pPr>
      <w:r w:rsidRPr="00041954">
        <w:rPr>
          <w:rFonts w:ascii="Garamond" w:hAnsi="Garamond"/>
          <w:b/>
          <w:bCs/>
          <w:sz w:val="28"/>
          <w:szCs w:val="28"/>
        </w:rPr>
        <w:t>GRÉGOIRE DUPOND, TEHO TEARDO</w:t>
      </w:r>
    </w:p>
    <w:p w14:paraId="24A9A1E2" w14:textId="3636614C" w:rsidR="00617A62" w:rsidRDefault="00617A62" w:rsidP="00617A6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F3F6086" w14:textId="06337557" w:rsidR="009D70A2" w:rsidRPr="00041954" w:rsidRDefault="007F2E15" w:rsidP="009D70A2">
      <w:pPr>
        <w:spacing w:after="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7F2E15">
        <w:rPr>
          <w:rFonts w:ascii="Garamond" w:hAnsi="Garamond"/>
          <w:b/>
          <w:bCs/>
          <w:i/>
          <w:iCs/>
          <w:sz w:val="24"/>
          <w:szCs w:val="24"/>
        </w:rPr>
        <w:t>Piranesi, Carceri d</w:t>
      </w:r>
      <w:r>
        <w:rPr>
          <w:rFonts w:ascii="Garamond" w:hAnsi="Garamond"/>
          <w:b/>
          <w:bCs/>
          <w:i/>
          <w:iCs/>
          <w:sz w:val="24"/>
          <w:szCs w:val="24"/>
        </w:rPr>
        <w:t>’I</w:t>
      </w:r>
      <w:r w:rsidRPr="007F2E15">
        <w:rPr>
          <w:rFonts w:ascii="Garamond" w:hAnsi="Garamond"/>
          <w:b/>
          <w:bCs/>
          <w:i/>
          <w:iCs/>
          <w:sz w:val="24"/>
          <w:szCs w:val="24"/>
        </w:rPr>
        <w:t>n</w:t>
      </w:r>
      <w:r>
        <w:rPr>
          <w:rFonts w:ascii="Garamond" w:hAnsi="Garamond"/>
          <w:b/>
          <w:bCs/>
          <w:i/>
          <w:iCs/>
          <w:sz w:val="24"/>
          <w:szCs w:val="24"/>
        </w:rPr>
        <w:t>v</w:t>
      </w:r>
      <w:r w:rsidRPr="007F2E15">
        <w:rPr>
          <w:rFonts w:ascii="Garamond" w:hAnsi="Garamond"/>
          <w:b/>
          <w:bCs/>
          <w:i/>
          <w:iCs/>
          <w:sz w:val="24"/>
          <w:szCs w:val="24"/>
        </w:rPr>
        <w:t xml:space="preserve">enzione 300 </w:t>
      </w:r>
      <w:proofErr w:type="gramStart"/>
      <w:r w:rsidRPr="007F2E15">
        <w:rPr>
          <w:rFonts w:ascii="Garamond" w:hAnsi="Garamond"/>
          <w:b/>
          <w:bCs/>
          <w:i/>
          <w:iCs/>
          <w:sz w:val="24"/>
          <w:szCs w:val="24"/>
        </w:rPr>
        <w:t>anni</w:t>
      </w:r>
      <w:r w:rsidR="002E2739" w:rsidRPr="00041954">
        <w:rPr>
          <w:rFonts w:ascii="Garamond" w:hAnsi="Garamond"/>
          <w:b/>
          <w:bCs/>
          <w:i/>
          <w:iCs/>
          <w:sz w:val="24"/>
          <w:szCs w:val="24"/>
        </w:rPr>
        <w:t xml:space="preserve">  *</w:t>
      </w:r>
      <w:proofErr w:type="gramEnd"/>
    </w:p>
    <w:p w14:paraId="54B593DA" w14:textId="08AA05F1" w:rsidR="00617A62" w:rsidRDefault="00617A62" w:rsidP="00617A6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DB293F0" w14:textId="77777777" w:rsidR="002E2739" w:rsidRPr="00617A62" w:rsidRDefault="002E2739" w:rsidP="00617A6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02FE6D9" w14:textId="59B164F7" w:rsidR="007F2E15" w:rsidRDefault="007F2E15" w:rsidP="007F2E15">
      <w:pPr>
        <w:spacing w:after="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 xml:space="preserve">Il film d’animazione </w:t>
      </w:r>
      <w:r w:rsidRPr="007F2E15">
        <w:rPr>
          <w:rFonts w:ascii="Garamond" w:hAnsi="Garamond"/>
          <w:i/>
          <w:iCs/>
          <w:sz w:val="24"/>
          <w:szCs w:val="24"/>
        </w:rPr>
        <w:t>Piranesi, Carceri d’Invenzione 300 anni</w:t>
      </w:r>
      <w:r w:rsidRPr="007F2E15">
        <w:rPr>
          <w:rFonts w:ascii="Garamond" w:hAnsi="Garamond"/>
          <w:sz w:val="24"/>
          <w:szCs w:val="24"/>
        </w:rPr>
        <w:t xml:space="preserve"> è una nuova opera, ispirata al film Piranesi, </w:t>
      </w:r>
      <w:r w:rsidRPr="007F2E15">
        <w:rPr>
          <w:rFonts w:ascii="Garamond" w:hAnsi="Garamond"/>
          <w:i/>
          <w:iCs/>
          <w:sz w:val="24"/>
          <w:szCs w:val="24"/>
        </w:rPr>
        <w:t>Carceri d’Invenzione 2010</w:t>
      </w:r>
      <w:r w:rsidRPr="007F2E15">
        <w:rPr>
          <w:rFonts w:ascii="Garamond" w:hAnsi="Garamond"/>
          <w:sz w:val="24"/>
          <w:szCs w:val="24"/>
        </w:rPr>
        <w:t xml:space="preserve"> realizzato da </w:t>
      </w:r>
      <w:proofErr w:type="spellStart"/>
      <w:r w:rsidRPr="007F2E15">
        <w:rPr>
          <w:rFonts w:ascii="Garamond" w:hAnsi="Garamond"/>
          <w:sz w:val="24"/>
          <w:szCs w:val="24"/>
        </w:rPr>
        <w:t>Grégoire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7F2E15">
        <w:rPr>
          <w:rFonts w:ascii="Garamond" w:hAnsi="Garamond"/>
          <w:sz w:val="24"/>
          <w:szCs w:val="24"/>
        </w:rPr>
        <w:t>Dupond</w:t>
      </w:r>
      <w:proofErr w:type="spellEnd"/>
      <w:r w:rsidRPr="007F2E15">
        <w:rPr>
          <w:rFonts w:ascii="Garamond" w:hAnsi="Garamond"/>
          <w:sz w:val="24"/>
          <w:szCs w:val="24"/>
        </w:rPr>
        <w:t xml:space="preserve"> nel 2010 per Factum Arte e Fondazione Giorgio Cini. Partendo dalle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 xml:space="preserve">16 tavole della seconda edizione delle Carceri, </w:t>
      </w:r>
      <w:proofErr w:type="spellStart"/>
      <w:r w:rsidRPr="007F2E15">
        <w:rPr>
          <w:rFonts w:ascii="Garamond" w:hAnsi="Garamond"/>
          <w:sz w:val="24"/>
          <w:szCs w:val="24"/>
        </w:rPr>
        <w:t>Dupond</w:t>
      </w:r>
      <w:proofErr w:type="spellEnd"/>
      <w:r w:rsidRPr="007F2E15">
        <w:rPr>
          <w:rFonts w:ascii="Garamond" w:hAnsi="Garamond"/>
          <w:sz w:val="24"/>
          <w:szCs w:val="24"/>
        </w:rPr>
        <w:t xml:space="preserve"> ha costruito, con rigore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filologico e l’utilizzo delle nuove tecnologie 3D, un complesso ambiente immersivo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nel quale le potenti immagini piranesiane sono trasformate in spazi esplorabili 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continui da percorrere con lo sguardo. Alle emozioni suscitate da questa esperienza si accompagnano quelle generate dalla composizione musicale di Teho Teardo,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i/>
          <w:iCs/>
          <w:sz w:val="24"/>
          <w:szCs w:val="24"/>
        </w:rPr>
        <w:t>The Ghost of Piranesi</w:t>
      </w:r>
      <w:r w:rsidRPr="007F2E15">
        <w:rPr>
          <w:rFonts w:ascii="Garamond" w:hAnsi="Garamond"/>
          <w:sz w:val="24"/>
          <w:szCs w:val="24"/>
        </w:rPr>
        <w:t>. La musica contribuisce a scandire il ritmo circolare, insistente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 xml:space="preserve">e cieco dello stato d’animo che emerge dalla percezione di queste </w:t>
      </w:r>
      <w:r w:rsidRPr="007F2E15">
        <w:rPr>
          <w:rFonts w:ascii="Garamond" w:hAnsi="Garamond"/>
          <w:i/>
          <w:iCs/>
          <w:sz w:val="24"/>
          <w:szCs w:val="24"/>
        </w:rPr>
        <w:t>prigioni dell’immaginazione</w:t>
      </w:r>
      <w:r w:rsidRPr="007F2E15">
        <w:rPr>
          <w:rFonts w:ascii="Garamond" w:hAnsi="Garamond"/>
          <w:sz w:val="24"/>
          <w:szCs w:val="24"/>
        </w:rPr>
        <w:t>, spazi architettonici che diventano spazi interiori, nei quali scivolare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per il tramite della musica.</w:t>
      </w:r>
    </w:p>
    <w:p w14:paraId="057B3745" w14:textId="6303F5E1" w:rsidR="007F2E15" w:rsidRDefault="007F2E15" w:rsidP="007F2E1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9FCB233" w14:textId="2A67EE0F" w:rsidR="007F2E15" w:rsidRDefault="007F2E15" w:rsidP="007F2E15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</w:t>
      </w:r>
    </w:p>
    <w:p w14:paraId="4CC11C10" w14:textId="70248B3D" w:rsidR="007F2E15" w:rsidRDefault="007F2E15" w:rsidP="007F2E1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AFC34BD" w14:textId="2531F837" w:rsidR="007F2E15" w:rsidRDefault="007F2E15" w:rsidP="00617A62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 xml:space="preserve">Le incisioni delle </w:t>
      </w:r>
      <w:r w:rsidRPr="007F2E15">
        <w:rPr>
          <w:rFonts w:ascii="Garamond" w:hAnsi="Garamond"/>
          <w:i/>
          <w:iCs/>
          <w:sz w:val="24"/>
          <w:szCs w:val="24"/>
        </w:rPr>
        <w:t>Carceri d’Invenzione</w:t>
      </w:r>
      <w:r w:rsidRPr="007F2E15">
        <w:rPr>
          <w:rFonts w:ascii="Garamond" w:hAnsi="Garamond"/>
          <w:sz w:val="24"/>
          <w:szCs w:val="24"/>
        </w:rPr>
        <w:t xml:space="preserve"> sono state interpretate come porte per </w:t>
      </w:r>
      <w:r w:rsidRPr="005C6D86">
        <w:rPr>
          <w:rFonts w:ascii="Garamond" w:hAnsi="Garamond"/>
          <w:sz w:val="24"/>
          <w:szCs w:val="24"/>
        </w:rPr>
        <w:t>entrare</w:t>
      </w:r>
      <w:r w:rsidRPr="007F2E15">
        <w:rPr>
          <w:rFonts w:ascii="Garamond" w:hAnsi="Garamond"/>
          <w:sz w:val="24"/>
          <w:szCs w:val="24"/>
        </w:rPr>
        <w:t xml:space="preserve"> nella mente di Piranesi.</w:t>
      </w:r>
      <w:r>
        <w:rPr>
          <w:rFonts w:ascii="Garamond" w:hAnsi="Garamond"/>
          <w:sz w:val="24"/>
          <w:szCs w:val="24"/>
        </w:rPr>
        <w:t xml:space="preserve"> </w:t>
      </w:r>
    </w:p>
    <w:p w14:paraId="7E25B045" w14:textId="77777777" w:rsidR="007F2E15" w:rsidRPr="005C6D86" w:rsidRDefault="007F2E15" w:rsidP="00617A62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Intricati viaggi nell’inconscio dell’artista, le opere possono essere considerate un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 xml:space="preserve">mezzo per svelare le inquietudini psicologiche della </w:t>
      </w:r>
      <w:r w:rsidRPr="005C6D86">
        <w:rPr>
          <w:rFonts w:ascii="Garamond" w:hAnsi="Garamond"/>
          <w:sz w:val="24"/>
          <w:szCs w:val="24"/>
        </w:rPr>
        <w:t xml:space="preserve">vita e della mente di Piranesi al momento della loro creazione. Ho utilizzato la seconda edizione delle </w:t>
      </w:r>
      <w:r w:rsidRPr="005C6D86">
        <w:rPr>
          <w:rFonts w:ascii="Garamond" w:hAnsi="Garamond"/>
          <w:i/>
          <w:iCs/>
          <w:sz w:val="24"/>
          <w:szCs w:val="24"/>
        </w:rPr>
        <w:t>Carceri</w:t>
      </w:r>
      <w:r w:rsidRPr="005C6D86">
        <w:rPr>
          <w:rFonts w:ascii="Garamond" w:hAnsi="Garamond"/>
          <w:sz w:val="24"/>
          <w:szCs w:val="24"/>
        </w:rPr>
        <w:t xml:space="preserve"> (1761 circa), realizzata qualche anno dopo la prima edizione, quando Piranesi torna a lavorare sulle lastre originali. Il secondo stato è molto più buio del precedente. Le due versioni sottolineano un’evoluzione delle visioni di Piranesi, poiché i personaggi delle incisioni e gli osservatori sono progressivamente annullati sia dalle proporzioni sia dalla disperazione che si cela all’interno dell’architettura. I sogni e gli incubi rappresentati esplorano, all’interno di un’estetica romantica, la mente umana e il suo subconscio. All’inizio della rivoluzione industriale, con l’avvento della matematica, della precisione e della funzionalità, le </w:t>
      </w:r>
      <w:r w:rsidRPr="005C6D86">
        <w:rPr>
          <w:rFonts w:ascii="Garamond" w:hAnsi="Garamond"/>
          <w:i/>
          <w:iCs/>
          <w:sz w:val="24"/>
          <w:szCs w:val="24"/>
        </w:rPr>
        <w:t>Carceri</w:t>
      </w:r>
      <w:r w:rsidRPr="005C6D86">
        <w:rPr>
          <w:rFonts w:ascii="Garamond" w:hAnsi="Garamond"/>
          <w:sz w:val="24"/>
          <w:szCs w:val="24"/>
        </w:rPr>
        <w:t xml:space="preserve"> di Piranesi hanno creato un mondo che ancora oggi rimane incomprensibile, un mondo dove vicoli ciechi, soglie e gallerie non portano da nessuna parte e sono dispiegati senza scopo o funzione. </w:t>
      </w:r>
    </w:p>
    <w:p w14:paraId="1892AD5A" w14:textId="77777777" w:rsidR="007F2E15" w:rsidRDefault="007F2E15" w:rsidP="00617A62">
      <w:pPr>
        <w:spacing w:after="120"/>
        <w:jc w:val="both"/>
        <w:rPr>
          <w:rFonts w:ascii="Garamond" w:hAnsi="Garamond"/>
          <w:sz w:val="24"/>
          <w:szCs w:val="24"/>
        </w:rPr>
      </w:pPr>
      <w:r w:rsidRPr="005C6D86">
        <w:rPr>
          <w:rFonts w:ascii="Garamond" w:hAnsi="Garamond"/>
          <w:sz w:val="24"/>
          <w:szCs w:val="24"/>
        </w:rPr>
        <w:t>Il lavoro di animazione della macchina da presa in un mondo virtuale, che si svolge all’interno di un mondo tridimensionale creato artificialmente, è alimentato da un viaggio nella mente e nella psicologia di Piranesi. Allo stesso modo, questo mondo artificiale funge da ingresso</w:t>
      </w:r>
      <w:r w:rsidRPr="007F2E15">
        <w:rPr>
          <w:rFonts w:ascii="Garamond" w:hAnsi="Garamond"/>
          <w:sz w:val="24"/>
          <w:szCs w:val="24"/>
        </w:rPr>
        <w:t xml:space="preserve"> nella mia mente, che si immerge nel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mondo di Piranesi con un’attenzione ossessiva per i dettagli. Il fluire naturale del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viaggio è stato adottato come mezzo per veicolare l’orrore e la disperazione che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indugiano sotto la superficie, in agguato nei confronti del nostro stesso inconscio.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L’utilizzo diretto delle stampe – per conferire la stessa texture al mondo tridimensionale – ci permette di esplorare il processo di incisione utilizzato da Piranesi,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nel quale le ombre e i dettagli incisi a mano appaiono come figure spettrali, come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schizzi espressivi che ricordano immagini attinte direttamente dalla profondità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della mente.</w:t>
      </w:r>
      <w:r>
        <w:rPr>
          <w:rFonts w:ascii="Garamond" w:hAnsi="Garamond"/>
          <w:sz w:val="24"/>
          <w:szCs w:val="24"/>
        </w:rPr>
        <w:t xml:space="preserve"> </w:t>
      </w:r>
    </w:p>
    <w:p w14:paraId="44FEA28A" w14:textId="0A79A1B0" w:rsidR="007F2E15" w:rsidRDefault="007F2E15" w:rsidP="007F2E15">
      <w:pPr>
        <w:spacing w:after="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 xml:space="preserve">Il film </w:t>
      </w:r>
      <w:r w:rsidRPr="007F2E15">
        <w:rPr>
          <w:rFonts w:ascii="Garamond" w:hAnsi="Garamond"/>
          <w:i/>
          <w:iCs/>
          <w:sz w:val="24"/>
          <w:szCs w:val="24"/>
        </w:rPr>
        <w:t>Piranesi, Carceri d’Invenzione</w:t>
      </w:r>
      <w:r w:rsidRPr="007F2E15">
        <w:rPr>
          <w:rFonts w:ascii="Garamond" w:hAnsi="Garamond"/>
          <w:sz w:val="24"/>
          <w:szCs w:val="24"/>
        </w:rPr>
        <w:t xml:space="preserve"> è stato inizialmente presentato nel 2010 per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una mostra a San Giorgio a Venezia, organizzata dalla Fondazione Giorgio Cini 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da Factum Arte. Da allora è stato proiettato in numerose mostre, luoghi ed eventi.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Nel 2020, in occasione del trecentesimo anniversario della nascita di Piranesi, la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 xml:space="preserve">Galleria Nazionale dell’Umbria ha commissionato a me e Teho Teardo una versione più breve, che non è solo un </w:t>
      </w:r>
      <w:proofErr w:type="spellStart"/>
      <w:r w:rsidRPr="007F2E15">
        <w:rPr>
          <w:rFonts w:ascii="Garamond" w:hAnsi="Garamond"/>
          <w:i/>
          <w:iCs/>
          <w:sz w:val="24"/>
          <w:szCs w:val="24"/>
        </w:rPr>
        <w:t>recut</w:t>
      </w:r>
      <w:proofErr w:type="spellEnd"/>
      <w:r w:rsidRPr="007F2E15">
        <w:rPr>
          <w:rFonts w:ascii="Garamond" w:hAnsi="Garamond"/>
          <w:sz w:val="24"/>
          <w:szCs w:val="24"/>
        </w:rPr>
        <w:t>, ma una ripresa delle diverse scene, alla quale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è stata aggiunta la musica di Teho Teardo.</w:t>
      </w:r>
    </w:p>
    <w:p w14:paraId="773C84B9" w14:textId="08655774" w:rsidR="007F2E15" w:rsidRPr="007F2E15" w:rsidRDefault="007F2E15" w:rsidP="007F2E15">
      <w:pPr>
        <w:spacing w:after="120"/>
        <w:jc w:val="right"/>
        <w:rPr>
          <w:rFonts w:ascii="Garamond" w:hAnsi="Garamond"/>
          <w:i/>
          <w:iCs/>
          <w:sz w:val="24"/>
          <w:szCs w:val="24"/>
        </w:rPr>
      </w:pPr>
      <w:proofErr w:type="spellStart"/>
      <w:r w:rsidRPr="007F2E15">
        <w:rPr>
          <w:rFonts w:ascii="Garamond" w:hAnsi="Garamond"/>
          <w:i/>
          <w:iCs/>
          <w:sz w:val="24"/>
          <w:szCs w:val="24"/>
        </w:rPr>
        <w:t>Grégoire</w:t>
      </w:r>
      <w:proofErr w:type="spellEnd"/>
      <w:r w:rsidRPr="007F2E15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7F2E15">
        <w:rPr>
          <w:rFonts w:ascii="Garamond" w:hAnsi="Garamond"/>
          <w:i/>
          <w:iCs/>
          <w:sz w:val="24"/>
          <w:szCs w:val="24"/>
        </w:rPr>
        <w:t>Dupond</w:t>
      </w:r>
      <w:proofErr w:type="spellEnd"/>
    </w:p>
    <w:p w14:paraId="2D1B1DA5" w14:textId="77777777" w:rsidR="007F2E15" w:rsidRDefault="007F2E15" w:rsidP="007F2E1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44D0003" w14:textId="759A3848" w:rsidR="007F2E15" w:rsidRDefault="007F2E15" w:rsidP="007F2E15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</w:t>
      </w:r>
    </w:p>
    <w:p w14:paraId="190627FE" w14:textId="77777777" w:rsidR="007F2E15" w:rsidRDefault="007F2E15" w:rsidP="007F2E1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6C800F6" w14:textId="777777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Ho scoperto le opere di Piranesi da ragazzo, successivamente ho avuto la possibilità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di studiarle all’università.</w:t>
      </w:r>
    </w:p>
    <w:p w14:paraId="6C47AD1E" w14:textId="777777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Ricordo esattamente dov’ero la prima volta che le ho viste, era la vetrina di un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antiquario a Pordenone.</w:t>
      </w:r>
    </w:p>
    <w:p w14:paraId="7FFA86C1" w14:textId="777777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Ne circolavano molte, riproduzioni di altre riproduzioni. Alcune erano sicuramente false.</w:t>
      </w:r>
    </w:p>
    <w:p w14:paraId="2F6D8CA8" w14:textId="777777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Secoli dopo la sua scomparsa, Piranesi continua ad esser apprezzato, amato.</w:t>
      </w:r>
    </w:p>
    <w:p w14:paraId="5D17376C" w14:textId="09B2A8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La mia fascinazione dipendeva dall’immaginario gotico che i suoi lavori suggerivano: ascoltavo musica oscura, cupa, imperscrutabile e quelle incisioni erano l’ambientazione ideale per una fuga dalla realtà dove le rovine potevano rappresentare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anche una sorta di critica al mondo che le aveva generate.</w:t>
      </w:r>
    </w:p>
    <w:p w14:paraId="7DE245B0" w14:textId="777777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Un giudizio estetico e morale sulla società disgregata che in quei resti trovava un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 xml:space="preserve">epitaffio senza lodi, uno scenario che per me allora era una sorta di </w:t>
      </w:r>
      <w:proofErr w:type="spellStart"/>
      <w:r w:rsidRPr="007F2E15">
        <w:rPr>
          <w:rFonts w:ascii="Garamond" w:hAnsi="Garamond"/>
          <w:i/>
          <w:iCs/>
          <w:sz w:val="24"/>
          <w:szCs w:val="24"/>
        </w:rPr>
        <w:t>Blade</w:t>
      </w:r>
      <w:proofErr w:type="spellEnd"/>
      <w:r w:rsidRPr="007F2E15">
        <w:rPr>
          <w:rFonts w:ascii="Garamond" w:hAnsi="Garamond"/>
          <w:i/>
          <w:iCs/>
          <w:sz w:val="24"/>
          <w:szCs w:val="24"/>
        </w:rPr>
        <w:t xml:space="preserve"> Runner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al passato.</w:t>
      </w:r>
    </w:p>
    <w:p w14:paraId="65267C50" w14:textId="777777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Il tempo scorre velocemente e ci aiuta a cogliere il potenziale della capacità di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immaginare di Piranesi, di inventare, mescolando sogno e realtà in uno spazio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cosmico.</w:t>
      </w:r>
    </w:p>
    <w:p w14:paraId="168A0CB4" w14:textId="777777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Sono tecniche visive che si possono applicare al suono e alla capacità evocativa del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suono.</w:t>
      </w:r>
    </w:p>
    <w:p w14:paraId="5618ACD6" w14:textId="777777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Ho studiato storia dell’arte come piano B della mia vita perché allora non c’era un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luogo dove poter studiare la musica che mi interessava in quel momento, una musica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che non sapevo nemmeno come potesse essere: sembra folle ora, ma è stato così.</w:t>
      </w:r>
      <w:r>
        <w:rPr>
          <w:rFonts w:ascii="Garamond" w:hAnsi="Garamond"/>
          <w:sz w:val="24"/>
          <w:szCs w:val="24"/>
        </w:rPr>
        <w:t xml:space="preserve"> </w:t>
      </w:r>
    </w:p>
    <w:p w14:paraId="6090943E" w14:textId="77777777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Ci sono dei passaggi nel lavoro di Piranesi che sono stati una sorta di manuale di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composizione fuori dagli schemi, una possibilità di immersione totale, di interattività con quello che allora poteva essere una specie di cyberspazio, di vita artificiale,</w:t>
      </w:r>
      <w:r>
        <w:rPr>
          <w:rFonts w:ascii="Garamond" w:hAnsi="Garamond"/>
          <w:sz w:val="24"/>
          <w:szCs w:val="24"/>
        </w:rPr>
        <w:t xml:space="preserve"> </w:t>
      </w:r>
      <w:r w:rsidRPr="007F2E15">
        <w:rPr>
          <w:rFonts w:ascii="Garamond" w:hAnsi="Garamond"/>
          <w:sz w:val="24"/>
          <w:szCs w:val="24"/>
        </w:rPr>
        <w:t>una condizione liminale tra realismo, effetti speciali e la sospensione dell’incredulità, del dubbio.</w:t>
      </w:r>
      <w:r>
        <w:rPr>
          <w:rFonts w:ascii="Garamond" w:hAnsi="Garamond"/>
          <w:sz w:val="24"/>
          <w:szCs w:val="24"/>
        </w:rPr>
        <w:t xml:space="preserve"> </w:t>
      </w:r>
    </w:p>
    <w:p w14:paraId="1172F0A6" w14:textId="730BC560" w:rsidR="007F2E15" w:rsidRDefault="007F2E15" w:rsidP="007F2E15">
      <w:pPr>
        <w:spacing w:after="120"/>
        <w:jc w:val="both"/>
        <w:rPr>
          <w:rFonts w:ascii="Garamond" w:hAnsi="Garamond"/>
          <w:sz w:val="24"/>
          <w:szCs w:val="24"/>
        </w:rPr>
      </w:pPr>
      <w:r w:rsidRPr="007F2E15">
        <w:rPr>
          <w:rFonts w:ascii="Garamond" w:hAnsi="Garamond"/>
          <w:sz w:val="24"/>
          <w:szCs w:val="24"/>
        </w:rPr>
        <w:t>Il perdurare del senso di mistero nell’opera di Piranesi forse non andrebbe indagato, rischierebbe di perdere la magi</w:t>
      </w:r>
      <w:r>
        <w:rPr>
          <w:rFonts w:ascii="Garamond" w:hAnsi="Garamond"/>
          <w:sz w:val="24"/>
          <w:szCs w:val="24"/>
        </w:rPr>
        <w:t>a.</w:t>
      </w:r>
    </w:p>
    <w:p w14:paraId="11CFD920" w14:textId="275E6F1A" w:rsidR="00617A62" w:rsidRDefault="00617A62" w:rsidP="00617A62">
      <w:pPr>
        <w:spacing w:after="120"/>
        <w:jc w:val="both"/>
        <w:rPr>
          <w:rFonts w:ascii="Garamond" w:hAnsi="Garamond"/>
          <w:sz w:val="24"/>
          <w:szCs w:val="24"/>
        </w:rPr>
      </w:pPr>
      <w:r w:rsidRPr="00617A62">
        <w:rPr>
          <w:rFonts w:ascii="Garamond" w:hAnsi="Garamond"/>
          <w:sz w:val="24"/>
          <w:szCs w:val="24"/>
        </w:rPr>
        <w:t>Perugia, 28 settembre 2022</w:t>
      </w:r>
    </w:p>
    <w:p w14:paraId="2418094F" w14:textId="4929DC23" w:rsidR="00041954" w:rsidRDefault="00041954" w:rsidP="00617A62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65EF0CA5" w14:textId="56EECC85" w:rsidR="00041954" w:rsidRPr="00041954" w:rsidRDefault="00041954" w:rsidP="00617A62">
      <w:p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041954">
        <w:rPr>
          <w:rFonts w:ascii="Garamond" w:hAnsi="Garamond"/>
          <w:b/>
          <w:bCs/>
          <w:sz w:val="24"/>
          <w:szCs w:val="24"/>
        </w:rPr>
        <w:t xml:space="preserve">* </w:t>
      </w:r>
      <w:r w:rsidR="007F2E15">
        <w:rPr>
          <w:rFonts w:ascii="Garamond" w:hAnsi="Garamond"/>
          <w:b/>
          <w:bCs/>
          <w:sz w:val="24"/>
          <w:szCs w:val="24"/>
        </w:rPr>
        <w:t>Dal</w:t>
      </w:r>
      <w:r w:rsidRPr="00041954">
        <w:rPr>
          <w:rFonts w:ascii="Garamond" w:hAnsi="Garamond"/>
          <w:b/>
          <w:bCs/>
          <w:sz w:val="24"/>
          <w:szCs w:val="24"/>
        </w:rPr>
        <w:t xml:space="preserve"> catalogo </w:t>
      </w:r>
      <w:proofErr w:type="spellStart"/>
      <w:r w:rsidRPr="00041954">
        <w:rPr>
          <w:rFonts w:ascii="Garamond" w:hAnsi="Garamond"/>
          <w:b/>
          <w:bCs/>
          <w:sz w:val="24"/>
          <w:szCs w:val="24"/>
        </w:rPr>
        <w:t>Aguaplano</w:t>
      </w:r>
      <w:proofErr w:type="spellEnd"/>
    </w:p>
    <w:sectPr w:rsidR="00041954" w:rsidRPr="00041954" w:rsidSect="00617A62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583E" w14:textId="77777777" w:rsidR="006C19F3" w:rsidRDefault="006C19F3" w:rsidP="00617A62">
      <w:pPr>
        <w:spacing w:after="0" w:line="240" w:lineRule="auto"/>
      </w:pPr>
      <w:r>
        <w:separator/>
      </w:r>
    </w:p>
  </w:endnote>
  <w:endnote w:type="continuationSeparator" w:id="0">
    <w:p w14:paraId="5F38445D" w14:textId="77777777" w:rsidR="006C19F3" w:rsidRDefault="006C19F3" w:rsidP="0061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2390" w14:textId="77777777" w:rsidR="006C19F3" w:rsidRDefault="006C19F3" w:rsidP="00617A62">
      <w:pPr>
        <w:spacing w:after="0" w:line="240" w:lineRule="auto"/>
      </w:pPr>
      <w:r>
        <w:separator/>
      </w:r>
    </w:p>
  </w:footnote>
  <w:footnote w:type="continuationSeparator" w:id="0">
    <w:p w14:paraId="129EFCBA" w14:textId="77777777" w:rsidR="006C19F3" w:rsidRDefault="006C19F3" w:rsidP="0061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3F0B" w14:textId="03E22D45" w:rsidR="00617A62" w:rsidRDefault="00617A62">
    <w:pPr>
      <w:pStyle w:val="Intestazione"/>
    </w:pPr>
    <w:r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16EF52FC" wp14:editId="764F59BF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41954"/>
    <w:rsid w:val="0007355E"/>
    <w:rsid w:val="002E2739"/>
    <w:rsid w:val="00433298"/>
    <w:rsid w:val="00564500"/>
    <w:rsid w:val="005915FB"/>
    <w:rsid w:val="005A63F1"/>
    <w:rsid w:val="005C6D86"/>
    <w:rsid w:val="00617A62"/>
    <w:rsid w:val="006C19F3"/>
    <w:rsid w:val="007F2E15"/>
    <w:rsid w:val="00821B0C"/>
    <w:rsid w:val="00825D40"/>
    <w:rsid w:val="00851112"/>
    <w:rsid w:val="009D70A2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01A1"/>
  <w15:chartTrackingRefBased/>
  <w15:docId w15:val="{B78BA6A8-0C52-43C6-8E12-433656DD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A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A62"/>
  </w:style>
  <w:style w:type="paragraph" w:styleId="Pidipagina">
    <w:name w:val="footer"/>
    <w:basedOn w:val="Normale"/>
    <w:link w:val="PidipaginaCarattere"/>
    <w:uiPriority w:val="99"/>
    <w:unhideWhenUsed/>
    <w:rsid w:val="00617A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37EF4-47FF-4035-A440-32315E152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3DEF7-ECAA-41D2-B39E-E6609F55C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635B4-7FA0-4DED-B94C-DA09869097C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dcterms:created xsi:type="dcterms:W3CDTF">2022-09-26T10:11:00Z</dcterms:created>
  <dcterms:modified xsi:type="dcterms:W3CDTF">2022-09-26T10:11:00Z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