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39" w:rsidRPr="007F3DB1" w:rsidRDefault="00ED6BDE" w:rsidP="00602AAA">
      <w:pPr>
        <w:spacing w:after="240"/>
        <w:jc w:val="center"/>
        <w:rPr>
          <w:rFonts w:ascii="Scala" w:hAnsi="Scala"/>
          <w:sz w:val="32"/>
        </w:rPr>
      </w:pPr>
      <w:r>
        <w:rPr>
          <w:rFonts w:ascii="Scala" w:hAnsi="Scala"/>
          <w:noProof/>
          <w:sz w:val="32"/>
          <w:lang w:eastAsia="it-IT"/>
        </w:rPr>
        <w:drawing>
          <wp:inline distT="0" distB="0" distL="0" distR="0">
            <wp:extent cx="1076325" cy="1438275"/>
            <wp:effectExtent l="0" t="0" r="9525" b="9525"/>
            <wp:docPr id="1" name="Immagine 1" descr="Gallerie_Estensi-Pinacoteca_Nazionale-log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ie_Estensi-Pinacoteca_Nazionale-logo-colo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rsidR="00CE2C4A" w:rsidRDefault="00386039" w:rsidP="00602AAA">
      <w:pPr>
        <w:spacing w:after="120"/>
        <w:jc w:val="center"/>
        <w:rPr>
          <w:rFonts w:ascii="Scala" w:hAnsi="Scala"/>
          <w:b/>
          <w:i/>
          <w:sz w:val="32"/>
        </w:rPr>
      </w:pPr>
      <w:r w:rsidRPr="007F3DB1">
        <w:rPr>
          <w:rFonts w:ascii="Scala" w:hAnsi="Scala"/>
          <w:b/>
          <w:i/>
          <w:sz w:val="32"/>
        </w:rPr>
        <w:t>GALLERIE ESTENSI LUOGO DELL'INCANTO</w:t>
      </w:r>
    </w:p>
    <w:p w:rsidR="00602AAA" w:rsidRPr="007F3DB1" w:rsidRDefault="00602AAA" w:rsidP="00602AAA">
      <w:pPr>
        <w:spacing w:after="0"/>
        <w:jc w:val="center"/>
        <w:rPr>
          <w:rFonts w:ascii="Scala" w:hAnsi="Scala"/>
          <w:b/>
          <w:i/>
          <w:sz w:val="32"/>
        </w:rPr>
      </w:pPr>
    </w:p>
    <w:p w:rsidR="003B2208" w:rsidRDefault="005D3FE5" w:rsidP="00CE2C4A">
      <w:pPr>
        <w:spacing w:after="0"/>
        <w:jc w:val="center"/>
        <w:rPr>
          <w:rFonts w:ascii="Scala" w:hAnsi="Scala"/>
          <w:b/>
          <w:sz w:val="32"/>
          <w:szCs w:val="32"/>
        </w:rPr>
      </w:pPr>
      <w:r w:rsidRPr="005D3FE5">
        <w:rPr>
          <w:rFonts w:ascii="Scala" w:hAnsi="Scala"/>
          <w:b/>
          <w:sz w:val="32"/>
          <w:szCs w:val="32"/>
        </w:rPr>
        <w:t>PINACOTECA NAZIONALE DI FERRARA</w:t>
      </w:r>
    </w:p>
    <w:p w:rsidR="005D3FE5" w:rsidRPr="00842EE8" w:rsidRDefault="00842EE8" w:rsidP="00CE2C4A">
      <w:pPr>
        <w:spacing w:after="0"/>
        <w:jc w:val="center"/>
        <w:rPr>
          <w:rFonts w:ascii="Scala" w:hAnsi="Scala"/>
          <w:b/>
          <w:sz w:val="32"/>
          <w:szCs w:val="32"/>
          <w:u w:val="single"/>
        </w:rPr>
      </w:pPr>
      <w:r w:rsidRPr="00842EE8">
        <w:rPr>
          <w:rFonts w:ascii="Scala" w:hAnsi="Scala"/>
          <w:b/>
          <w:sz w:val="32"/>
          <w:szCs w:val="32"/>
          <w:u w:val="single"/>
        </w:rPr>
        <w:t>PROROGATA FINO AL 5 MAGGIO 2019</w:t>
      </w:r>
    </w:p>
    <w:p w:rsidR="00842EE8" w:rsidRDefault="00842EE8" w:rsidP="00CE2C4A">
      <w:pPr>
        <w:spacing w:after="0"/>
        <w:jc w:val="center"/>
        <w:rPr>
          <w:rFonts w:ascii="Scala" w:hAnsi="Scala"/>
          <w:b/>
          <w:sz w:val="32"/>
          <w:szCs w:val="32"/>
        </w:rPr>
      </w:pPr>
      <w:r>
        <w:rPr>
          <w:rFonts w:ascii="Scala" w:hAnsi="Scala"/>
          <w:b/>
          <w:sz w:val="32"/>
          <w:szCs w:val="32"/>
        </w:rPr>
        <w:t>LA MOSTRA</w:t>
      </w:r>
    </w:p>
    <w:p w:rsidR="00842EE8" w:rsidRDefault="00842EE8" w:rsidP="00CE2C4A">
      <w:pPr>
        <w:spacing w:after="0"/>
        <w:jc w:val="center"/>
        <w:rPr>
          <w:rFonts w:ascii="Scala" w:hAnsi="Scala"/>
          <w:b/>
          <w:i/>
          <w:sz w:val="32"/>
          <w:szCs w:val="32"/>
        </w:rPr>
      </w:pPr>
      <w:r w:rsidRPr="00842EE8">
        <w:rPr>
          <w:rFonts w:ascii="Scala" w:hAnsi="Scala"/>
          <w:b/>
          <w:i/>
          <w:sz w:val="32"/>
          <w:szCs w:val="32"/>
        </w:rPr>
        <w:t>CANTIERI PARALLELI</w:t>
      </w:r>
    </w:p>
    <w:p w:rsidR="00842EE8" w:rsidRPr="00842EE8" w:rsidRDefault="00842EE8" w:rsidP="00CE2C4A">
      <w:pPr>
        <w:spacing w:after="0"/>
        <w:jc w:val="center"/>
        <w:rPr>
          <w:rFonts w:ascii="Scala" w:hAnsi="Scala"/>
          <w:b/>
          <w:sz w:val="30"/>
          <w:szCs w:val="32"/>
        </w:rPr>
      </w:pPr>
      <w:r w:rsidRPr="00842EE8">
        <w:rPr>
          <w:rFonts w:ascii="Scala" w:hAnsi="Scala"/>
          <w:b/>
          <w:i/>
          <w:sz w:val="30"/>
          <w:szCs w:val="32"/>
        </w:rPr>
        <w:t>LO STUDIOLO DI BELFIORE E LA BIBBIA DI BORSO. 1447-1463</w:t>
      </w:r>
    </w:p>
    <w:p w:rsidR="00842EE8" w:rsidRDefault="00842EE8" w:rsidP="00CE2C4A">
      <w:pPr>
        <w:spacing w:after="0"/>
        <w:jc w:val="center"/>
        <w:rPr>
          <w:rFonts w:ascii="Scala" w:hAnsi="Scala"/>
          <w:b/>
          <w:sz w:val="32"/>
          <w:szCs w:val="28"/>
        </w:rPr>
      </w:pPr>
    </w:p>
    <w:p w:rsidR="00201267" w:rsidRPr="007F3DB1" w:rsidRDefault="00201267">
      <w:pPr>
        <w:rPr>
          <w:rFonts w:ascii="Scala" w:hAnsi="Scala"/>
        </w:rPr>
      </w:pPr>
    </w:p>
    <w:p w:rsidR="00093F61" w:rsidRPr="00093F61" w:rsidRDefault="00842EE8" w:rsidP="00B97E6E">
      <w:pPr>
        <w:spacing w:after="120"/>
        <w:jc w:val="both"/>
        <w:rPr>
          <w:rFonts w:ascii="Scala" w:hAnsi="Scala"/>
          <w:b/>
          <w:i/>
          <w:sz w:val="24"/>
        </w:rPr>
      </w:pPr>
      <w:r w:rsidRPr="00842EE8">
        <w:rPr>
          <w:rFonts w:ascii="Scala" w:hAnsi="Scala"/>
          <w:b/>
          <w:sz w:val="24"/>
          <w:u w:val="single"/>
        </w:rPr>
        <w:t>È stata prorogata fino al 5 maggio 2019</w:t>
      </w:r>
      <w:r>
        <w:rPr>
          <w:rFonts w:ascii="Scala" w:hAnsi="Scala"/>
          <w:b/>
          <w:sz w:val="24"/>
        </w:rPr>
        <w:t xml:space="preserve">, alla </w:t>
      </w:r>
      <w:r w:rsidRPr="00B97E6E">
        <w:rPr>
          <w:rFonts w:ascii="Scala" w:hAnsi="Scala"/>
          <w:b/>
          <w:sz w:val="24"/>
        </w:rPr>
        <w:t>Pinacoteca Nazionale di Ferrara in Palazzo dei Diamanti</w:t>
      </w:r>
      <w:r>
        <w:rPr>
          <w:rFonts w:ascii="Scala" w:hAnsi="Scala"/>
          <w:b/>
          <w:sz w:val="24"/>
        </w:rPr>
        <w:t xml:space="preserve">, la mostra </w:t>
      </w:r>
      <w:bookmarkStart w:id="0" w:name="_Hlk5265379"/>
      <w:r w:rsidRPr="00096CDE">
        <w:rPr>
          <w:rFonts w:ascii="Scala" w:hAnsi="Scala"/>
          <w:b/>
          <w:i/>
          <w:sz w:val="24"/>
        </w:rPr>
        <w:t>Cantieri paralleli. Lo studiolo di Belfiore e la Bibbia di Borso. 1447-1463</w:t>
      </w:r>
      <w:bookmarkEnd w:id="0"/>
      <w:r>
        <w:rPr>
          <w:rFonts w:ascii="Scala" w:hAnsi="Scala"/>
          <w:b/>
          <w:i/>
          <w:sz w:val="24"/>
        </w:rPr>
        <w:t>.</w:t>
      </w:r>
    </w:p>
    <w:p w:rsidR="00093F61" w:rsidRDefault="00093F61" w:rsidP="00093F61">
      <w:pPr>
        <w:rPr>
          <w:rFonts w:ascii="Scala" w:hAnsi="Scala"/>
          <w:sz w:val="24"/>
        </w:rPr>
      </w:pPr>
      <w:r>
        <w:rPr>
          <w:rFonts w:ascii="Scala" w:hAnsi="Scala"/>
          <w:sz w:val="24"/>
        </w:rPr>
        <w:t>“ I</w:t>
      </w:r>
      <w:r w:rsidRPr="00093F61">
        <w:rPr>
          <w:rFonts w:ascii="Scala" w:hAnsi="Scala"/>
          <w:sz w:val="24"/>
        </w:rPr>
        <w:t>n virtù del fo</w:t>
      </w:r>
      <w:r>
        <w:rPr>
          <w:rFonts w:ascii="Scala" w:hAnsi="Scala"/>
          <w:sz w:val="24"/>
        </w:rPr>
        <w:t xml:space="preserve">rte apprezzamento del pubblico – dichiara </w:t>
      </w:r>
      <w:r w:rsidRPr="00093F61">
        <w:rPr>
          <w:rFonts w:ascii="Scala" w:hAnsi="Scala"/>
          <w:b/>
          <w:sz w:val="24"/>
        </w:rPr>
        <w:t>Martina Bagnoli</w:t>
      </w:r>
      <w:r>
        <w:rPr>
          <w:rFonts w:ascii="Scala" w:hAnsi="Scala"/>
          <w:sz w:val="24"/>
        </w:rPr>
        <w:t xml:space="preserve">, direttrice delle Gallerie Estensi - </w:t>
      </w:r>
      <w:r w:rsidRPr="00093F61">
        <w:rPr>
          <w:rFonts w:ascii="Scala" w:hAnsi="Scala"/>
          <w:sz w:val="24"/>
        </w:rPr>
        <w:t>abbiamo deciso di prolungare la mostra, così da dare l’opportunità anche a chi viene da fuori città di visitarla durante tutto il ciclo delle festività primaverili”</w:t>
      </w:r>
      <w:r>
        <w:rPr>
          <w:rFonts w:ascii="Scala" w:hAnsi="Scala"/>
          <w:sz w:val="24"/>
        </w:rPr>
        <w:t>.</w:t>
      </w:r>
    </w:p>
    <w:p w:rsidR="007D24BD" w:rsidRDefault="00842EE8" w:rsidP="003A37F9">
      <w:pPr>
        <w:spacing w:after="120"/>
        <w:jc w:val="both"/>
        <w:rPr>
          <w:rFonts w:ascii="Scala" w:hAnsi="Scala"/>
          <w:sz w:val="24"/>
        </w:rPr>
      </w:pPr>
      <w:r>
        <w:rPr>
          <w:rFonts w:ascii="Scala" w:hAnsi="Scala"/>
          <w:sz w:val="24"/>
        </w:rPr>
        <w:t>L’esposizione, curata da Marcello Toffanello, presenta l</w:t>
      </w:r>
      <w:r w:rsidR="00E07532" w:rsidRPr="00B97E6E">
        <w:rPr>
          <w:rFonts w:ascii="Scala" w:hAnsi="Scala"/>
          <w:b/>
          <w:sz w:val="24"/>
        </w:rPr>
        <w:t xml:space="preserve">a </w:t>
      </w:r>
      <w:r w:rsidR="00E07532" w:rsidRPr="003A37F9">
        <w:rPr>
          <w:rFonts w:ascii="Scala" w:hAnsi="Scala"/>
          <w:b/>
          <w:i/>
          <w:sz w:val="24"/>
        </w:rPr>
        <w:t>Bibbia</w:t>
      </w:r>
      <w:r w:rsidR="00E07532" w:rsidRPr="00B97E6E">
        <w:rPr>
          <w:rFonts w:ascii="Scala" w:hAnsi="Scala"/>
          <w:b/>
          <w:sz w:val="24"/>
        </w:rPr>
        <w:t xml:space="preserve"> di Borso d’Este</w:t>
      </w:r>
      <w:r>
        <w:rPr>
          <w:rFonts w:ascii="Scala" w:hAnsi="Scala"/>
          <w:b/>
          <w:sz w:val="24"/>
        </w:rPr>
        <w:t xml:space="preserve">, </w:t>
      </w:r>
      <w:r w:rsidR="00370C18" w:rsidRPr="00B97E6E">
        <w:rPr>
          <w:rFonts w:ascii="Scala" w:hAnsi="Scala"/>
          <w:b/>
          <w:sz w:val="24"/>
        </w:rPr>
        <w:t>uno dei manoscritti rinascimentali più importanti al mondo</w:t>
      </w:r>
      <w:r w:rsidR="00370C18">
        <w:rPr>
          <w:rFonts w:ascii="Scala" w:hAnsi="Scala"/>
          <w:sz w:val="24"/>
        </w:rPr>
        <w:t>,</w:t>
      </w:r>
      <w:r w:rsidR="007D24BD">
        <w:rPr>
          <w:rFonts w:ascii="Scala" w:hAnsi="Scala"/>
          <w:sz w:val="24"/>
        </w:rPr>
        <w:t xml:space="preserve"> capolavoro</w:t>
      </w:r>
      <w:r w:rsidR="00A1685D">
        <w:rPr>
          <w:rFonts w:ascii="Scala" w:hAnsi="Scala"/>
          <w:sz w:val="24"/>
        </w:rPr>
        <w:t xml:space="preserve"> </w:t>
      </w:r>
      <w:r w:rsidR="00A1685D" w:rsidRPr="00602AAA">
        <w:rPr>
          <w:rFonts w:ascii="Scala" w:hAnsi="Scala"/>
          <w:sz w:val="24"/>
        </w:rPr>
        <w:t>fra i più rappresentativi della civiltà figurativa nata nell’antica capitale del ducato</w:t>
      </w:r>
      <w:r w:rsidR="007D24BD" w:rsidRPr="00602AAA">
        <w:rPr>
          <w:rFonts w:ascii="Scala" w:hAnsi="Scala"/>
          <w:sz w:val="24"/>
        </w:rPr>
        <w:t>,</w:t>
      </w:r>
      <w:r w:rsidR="007D24BD" w:rsidRPr="007F3DB1">
        <w:rPr>
          <w:rFonts w:ascii="Scala" w:hAnsi="Scala"/>
          <w:sz w:val="24"/>
        </w:rPr>
        <w:t xml:space="preserve"> ora conservat</w:t>
      </w:r>
      <w:r w:rsidR="007D24BD">
        <w:rPr>
          <w:rFonts w:ascii="Scala" w:hAnsi="Scala"/>
          <w:sz w:val="24"/>
        </w:rPr>
        <w:t>o</w:t>
      </w:r>
      <w:r w:rsidR="007D24BD" w:rsidRPr="007F3DB1">
        <w:rPr>
          <w:rFonts w:ascii="Scala" w:hAnsi="Scala"/>
          <w:sz w:val="24"/>
        </w:rPr>
        <w:t xml:space="preserve"> alla Biblioteca Estense di Modena</w:t>
      </w:r>
      <w:r w:rsidR="007D24BD">
        <w:rPr>
          <w:rFonts w:ascii="Scala" w:hAnsi="Scala"/>
          <w:sz w:val="24"/>
        </w:rPr>
        <w:t>.</w:t>
      </w:r>
      <w:r>
        <w:rPr>
          <w:rFonts w:ascii="Scala" w:hAnsi="Scala"/>
          <w:sz w:val="24"/>
        </w:rPr>
        <w:t xml:space="preserve"> </w:t>
      </w:r>
      <w:r w:rsidR="006241F1">
        <w:rPr>
          <w:rFonts w:ascii="Scala" w:hAnsi="Scala"/>
          <w:sz w:val="24"/>
        </w:rPr>
        <w:t xml:space="preserve">L’illustrazione della </w:t>
      </w:r>
      <w:r w:rsidR="006241F1" w:rsidRPr="006241F1">
        <w:rPr>
          <w:rFonts w:ascii="Scala" w:hAnsi="Scala"/>
          <w:i/>
          <w:sz w:val="24"/>
        </w:rPr>
        <w:t>Bibbia</w:t>
      </w:r>
      <w:r w:rsidR="006241F1">
        <w:rPr>
          <w:rFonts w:ascii="Scala" w:hAnsi="Scala"/>
          <w:i/>
          <w:sz w:val="24"/>
        </w:rPr>
        <w:t>,</w:t>
      </w:r>
      <w:r w:rsidR="007D24BD" w:rsidRPr="007F3DB1">
        <w:rPr>
          <w:rFonts w:ascii="Scala" w:hAnsi="Scala"/>
          <w:sz w:val="24"/>
        </w:rPr>
        <w:t xml:space="preserve"> realizzata da un’équipe di miniatori guidata da Taddeo Crivelli e Franco dei Russi, ha costituito </w:t>
      </w:r>
      <w:r w:rsidR="006241F1">
        <w:rPr>
          <w:rFonts w:ascii="Scala" w:hAnsi="Scala"/>
          <w:sz w:val="24"/>
        </w:rPr>
        <w:t>uno dei due cantieri artistici</w:t>
      </w:r>
      <w:r w:rsidR="007D24BD" w:rsidRPr="007F3DB1">
        <w:rPr>
          <w:rFonts w:ascii="Scala" w:hAnsi="Scala"/>
          <w:sz w:val="24"/>
        </w:rPr>
        <w:t xml:space="preserve"> nel quale</w:t>
      </w:r>
      <w:r w:rsidR="006241F1">
        <w:rPr>
          <w:rFonts w:ascii="Scala" w:hAnsi="Scala"/>
          <w:sz w:val="24"/>
        </w:rPr>
        <w:t xml:space="preserve"> </w:t>
      </w:r>
      <w:r w:rsidR="007D24BD" w:rsidRPr="007F3DB1">
        <w:rPr>
          <w:rFonts w:ascii="Scala" w:hAnsi="Scala"/>
          <w:sz w:val="24"/>
        </w:rPr>
        <w:t>è stato forgiato lo stile della scu</w:t>
      </w:r>
      <w:r w:rsidR="006241F1">
        <w:rPr>
          <w:rFonts w:ascii="Scala" w:hAnsi="Scala"/>
          <w:sz w:val="24"/>
        </w:rPr>
        <w:t>ola ferrarese del Rinascimento.</w:t>
      </w:r>
      <w:r w:rsidR="007D24BD">
        <w:rPr>
          <w:rFonts w:ascii="Scala" w:hAnsi="Scala"/>
          <w:sz w:val="24"/>
        </w:rPr>
        <w:t xml:space="preserve"> </w:t>
      </w:r>
    </w:p>
    <w:p w:rsidR="00B97E6E" w:rsidRDefault="00B97E6E" w:rsidP="007D24BD">
      <w:pPr>
        <w:spacing w:after="0"/>
        <w:jc w:val="both"/>
        <w:rPr>
          <w:rFonts w:ascii="Scala" w:hAnsi="Scala"/>
          <w:sz w:val="24"/>
        </w:rPr>
      </w:pPr>
      <w:r>
        <w:rPr>
          <w:rFonts w:ascii="Scala" w:hAnsi="Scala"/>
          <w:sz w:val="24"/>
        </w:rPr>
        <w:t xml:space="preserve">L’iniziativa inaugura anche </w:t>
      </w:r>
      <w:r w:rsidRPr="003A37F9">
        <w:rPr>
          <w:rFonts w:ascii="Scala" w:hAnsi="Scala"/>
          <w:b/>
          <w:sz w:val="24"/>
        </w:rPr>
        <w:t>la nuova sala della Pinacoteca dedicata allo studiolo di Belfiore</w:t>
      </w:r>
      <w:r>
        <w:rPr>
          <w:rFonts w:ascii="Scala" w:hAnsi="Scala"/>
          <w:sz w:val="24"/>
        </w:rPr>
        <w:t xml:space="preserve"> in Palazzo dei Diamanti, </w:t>
      </w:r>
      <w:r w:rsidRPr="00B97E6E">
        <w:rPr>
          <w:rFonts w:ascii="Scala" w:hAnsi="Scala"/>
          <w:sz w:val="24"/>
        </w:rPr>
        <w:t>ambiente voluto per la prima volta da Leonello d’Este a metà del Quattrocento come luogo dedicato alla meditazione e ai piaceri intellettuali.</w:t>
      </w:r>
    </w:p>
    <w:p w:rsidR="00B97E6E" w:rsidRDefault="00B97E6E" w:rsidP="003A37F9">
      <w:pPr>
        <w:spacing w:after="120"/>
        <w:jc w:val="both"/>
        <w:rPr>
          <w:rFonts w:ascii="Scala" w:hAnsi="Scala"/>
          <w:sz w:val="24"/>
        </w:rPr>
      </w:pPr>
      <w:r>
        <w:rPr>
          <w:rFonts w:ascii="Scala" w:hAnsi="Scala"/>
          <w:sz w:val="24"/>
        </w:rPr>
        <w:t xml:space="preserve">Alla Bibbia di Borso d’Este si affianca un altro illustre ospite, ovvero </w:t>
      </w:r>
      <w:r w:rsidRPr="003A37F9">
        <w:rPr>
          <w:rFonts w:ascii="Scala" w:hAnsi="Scala"/>
          <w:b/>
          <w:sz w:val="24"/>
        </w:rPr>
        <w:t xml:space="preserve">la tavola </w:t>
      </w:r>
      <w:r w:rsidR="007623BE" w:rsidRPr="00602AAA">
        <w:rPr>
          <w:rFonts w:ascii="Scala" w:hAnsi="Scala"/>
          <w:b/>
          <w:sz w:val="24"/>
        </w:rPr>
        <w:t>raffigurante la</w:t>
      </w:r>
      <w:r w:rsidRPr="003A37F9">
        <w:rPr>
          <w:rFonts w:ascii="Scala" w:hAnsi="Scala"/>
          <w:b/>
          <w:sz w:val="24"/>
        </w:rPr>
        <w:t xml:space="preserve"> musa </w:t>
      </w:r>
      <w:proofErr w:type="spellStart"/>
      <w:r w:rsidRPr="003A37F9">
        <w:rPr>
          <w:rFonts w:ascii="Scala" w:hAnsi="Scala"/>
          <w:b/>
          <w:i/>
          <w:sz w:val="24"/>
        </w:rPr>
        <w:t>Polimnia</w:t>
      </w:r>
      <w:proofErr w:type="spellEnd"/>
      <w:r w:rsidRPr="003A37F9">
        <w:rPr>
          <w:rFonts w:ascii="Scala" w:hAnsi="Scala"/>
          <w:b/>
          <w:sz w:val="24"/>
        </w:rPr>
        <w:t xml:space="preserve">, proveniente dalla </w:t>
      </w:r>
      <w:proofErr w:type="spellStart"/>
      <w:r w:rsidRPr="003A37F9">
        <w:rPr>
          <w:rFonts w:ascii="Scala" w:hAnsi="Scala"/>
          <w:b/>
          <w:sz w:val="24"/>
        </w:rPr>
        <w:t>Gemäldegalerie</w:t>
      </w:r>
      <w:proofErr w:type="spellEnd"/>
      <w:r w:rsidRPr="003A37F9">
        <w:rPr>
          <w:rFonts w:ascii="Scala" w:hAnsi="Scala"/>
          <w:b/>
          <w:sz w:val="24"/>
        </w:rPr>
        <w:t xml:space="preserve"> di Berlino</w:t>
      </w:r>
      <w:r w:rsidRPr="00B97E6E">
        <w:rPr>
          <w:rFonts w:ascii="Scala" w:hAnsi="Scala"/>
          <w:sz w:val="24"/>
        </w:rPr>
        <w:t>, che si riunisce all’</w:t>
      </w:r>
      <w:proofErr w:type="spellStart"/>
      <w:r w:rsidRPr="003A37F9">
        <w:rPr>
          <w:rFonts w:ascii="Scala" w:hAnsi="Scala"/>
          <w:i/>
          <w:sz w:val="24"/>
        </w:rPr>
        <w:t>Erato</w:t>
      </w:r>
      <w:proofErr w:type="spellEnd"/>
      <w:r w:rsidRPr="00B97E6E">
        <w:rPr>
          <w:rFonts w:ascii="Scala" w:hAnsi="Scala"/>
          <w:sz w:val="24"/>
        </w:rPr>
        <w:t xml:space="preserve"> e all’</w:t>
      </w:r>
      <w:r w:rsidRPr="003A37F9">
        <w:rPr>
          <w:rFonts w:ascii="Scala" w:hAnsi="Scala"/>
          <w:i/>
          <w:sz w:val="24"/>
        </w:rPr>
        <w:t>Urania</w:t>
      </w:r>
      <w:r w:rsidRPr="00B97E6E">
        <w:rPr>
          <w:rFonts w:ascii="Scala" w:hAnsi="Scala"/>
          <w:sz w:val="24"/>
        </w:rPr>
        <w:t xml:space="preserve"> con cui formava parte della decorazione pittorica di questo</w:t>
      </w:r>
      <w:r>
        <w:rPr>
          <w:rFonts w:ascii="Scala" w:hAnsi="Scala"/>
          <w:sz w:val="24"/>
        </w:rPr>
        <w:t xml:space="preserve"> spazio.</w:t>
      </w:r>
    </w:p>
    <w:p w:rsidR="002966B4" w:rsidRPr="00602AAA" w:rsidRDefault="00B97E6E" w:rsidP="00B97E6E">
      <w:pPr>
        <w:spacing w:after="0"/>
        <w:jc w:val="both"/>
        <w:rPr>
          <w:rFonts w:ascii="Scala" w:hAnsi="Scala"/>
          <w:sz w:val="24"/>
        </w:rPr>
      </w:pPr>
      <w:r w:rsidRPr="00B97E6E">
        <w:rPr>
          <w:rFonts w:ascii="Scala" w:hAnsi="Scala"/>
          <w:sz w:val="24"/>
        </w:rPr>
        <w:t>Una selezione di medaglie rinascimentali, monete e gemme antiche provenienti dalle raccolte della Galleria Estense di Modena ricord</w:t>
      </w:r>
      <w:r w:rsidR="003A37F9">
        <w:rPr>
          <w:rFonts w:ascii="Scala" w:hAnsi="Scala"/>
          <w:sz w:val="24"/>
        </w:rPr>
        <w:t>a</w:t>
      </w:r>
      <w:r w:rsidRPr="00B97E6E">
        <w:rPr>
          <w:rFonts w:ascii="Scala" w:hAnsi="Scala"/>
          <w:sz w:val="24"/>
        </w:rPr>
        <w:t xml:space="preserve"> come lo studiolo fosse anche luogo dedicato all’accumulo e all’esposizione delle prime collezioni umanistiche. </w:t>
      </w:r>
      <w:r w:rsidR="00767FCF" w:rsidRPr="00602AAA">
        <w:rPr>
          <w:rFonts w:ascii="Scala" w:hAnsi="Scala"/>
          <w:sz w:val="24"/>
        </w:rPr>
        <w:t>Un</w:t>
      </w:r>
      <w:r w:rsidR="003A37F9" w:rsidRPr="00602AAA">
        <w:rPr>
          <w:rFonts w:ascii="Scala" w:hAnsi="Scala"/>
          <w:sz w:val="24"/>
        </w:rPr>
        <w:t xml:space="preserve"> </w:t>
      </w:r>
      <w:r w:rsidRPr="00602AAA">
        <w:rPr>
          <w:rFonts w:ascii="Scala" w:hAnsi="Scala"/>
          <w:i/>
          <w:sz w:val="24"/>
        </w:rPr>
        <w:t>touch screen</w:t>
      </w:r>
      <w:r w:rsidR="00A1685D" w:rsidRPr="00602AAA">
        <w:rPr>
          <w:rFonts w:ascii="Scala" w:hAnsi="Scala"/>
          <w:sz w:val="24"/>
        </w:rPr>
        <w:t xml:space="preserve"> realizzato da </w:t>
      </w:r>
      <w:proofErr w:type="spellStart"/>
      <w:r w:rsidR="00A1685D" w:rsidRPr="00602AAA">
        <w:rPr>
          <w:rFonts w:ascii="Scala" w:hAnsi="Scala"/>
          <w:sz w:val="24"/>
        </w:rPr>
        <w:t>FrameLAB</w:t>
      </w:r>
      <w:proofErr w:type="spellEnd"/>
      <w:r w:rsidR="00A1685D" w:rsidRPr="00602AAA">
        <w:rPr>
          <w:rFonts w:ascii="Scala" w:hAnsi="Scala"/>
          <w:sz w:val="24"/>
        </w:rPr>
        <w:t xml:space="preserve">, laboratorio del Dipartimento di Beni Culturali dell’Università di Bologna, </w:t>
      </w:r>
      <w:r w:rsidR="003A37F9" w:rsidRPr="00602AAA">
        <w:rPr>
          <w:rFonts w:ascii="Scala" w:hAnsi="Scala"/>
          <w:sz w:val="24"/>
        </w:rPr>
        <w:t>perme</w:t>
      </w:r>
      <w:r w:rsidR="00767FCF" w:rsidRPr="00602AAA">
        <w:rPr>
          <w:rFonts w:ascii="Scala" w:hAnsi="Scala"/>
          <w:sz w:val="24"/>
        </w:rPr>
        <w:t>tte</w:t>
      </w:r>
      <w:r w:rsidR="003A37F9" w:rsidRPr="00602AAA">
        <w:rPr>
          <w:rFonts w:ascii="Scala" w:hAnsi="Scala"/>
          <w:sz w:val="24"/>
        </w:rPr>
        <w:t xml:space="preserve"> inoltre </w:t>
      </w:r>
      <w:r w:rsidR="00A1685D" w:rsidRPr="00602AAA">
        <w:rPr>
          <w:rFonts w:ascii="Scala" w:hAnsi="Scala"/>
          <w:sz w:val="24"/>
        </w:rPr>
        <w:t>al pubblico</w:t>
      </w:r>
      <w:r w:rsidRPr="00602AAA">
        <w:rPr>
          <w:rFonts w:ascii="Scala" w:hAnsi="Scala"/>
          <w:sz w:val="24"/>
        </w:rPr>
        <w:t xml:space="preserve"> di visitare </w:t>
      </w:r>
      <w:r w:rsidR="004F3F5F" w:rsidRPr="00602AAA">
        <w:rPr>
          <w:rFonts w:ascii="Scala" w:hAnsi="Scala"/>
          <w:sz w:val="24"/>
        </w:rPr>
        <w:t xml:space="preserve">virtualmente </w:t>
      </w:r>
      <w:r w:rsidRPr="00602AAA">
        <w:rPr>
          <w:rFonts w:ascii="Scala" w:hAnsi="Scala"/>
          <w:sz w:val="24"/>
        </w:rPr>
        <w:t>lo studiolo</w:t>
      </w:r>
      <w:r w:rsidR="00A1685D" w:rsidRPr="00602AAA">
        <w:rPr>
          <w:rFonts w:ascii="Scala" w:hAnsi="Scala"/>
          <w:sz w:val="24"/>
        </w:rPr>
        <w:t>,</w:t>
      </w:r>
      <w:r w:rsidRPr="00602AAA">
        <w:rPr>
          <w:rFonts w:ascii="Scala" w:hAnsi="Scala"/>
          <w:sz w:val="24"/>
        </w:rPr>
        <w:t xml:space="preserve"> ammirando e interrogando le misteriose muse che lo </w:t>
      </w:r>
      <w:r w:rsidRPr="00602AAA">
        <w:rPr>
          <w:rFonts w:ascii="Scala" w:hAnsi="Scala"/>
          <w:sz w:val="24"/>
        </w:rPr>
        <w:lastRenderedPageBreak/>
        <w:t>abitavano.</w:t>
      </w:r>
      <w:r w:rsidR="002966B4" w:rsidRPr="00602AAA">
        <w:rPr>
          <w:rFonts w:ascii="Scala" w:hAnsi="Scala"/>
          <w:sz w:val="24"/>
        </w:rPr>
        <w:t xml:space="preserve"> Una seconda postazione multimediale consentirà di sfogliare virtualmente la Bibbia per intero.</w:t>
      </w:r>
    </w:p>
    <w:p w:rsidR="00B97E6E" w:rsidRDefault="00B97E6E" w:rsidP="00B97E6E">
      <w:pPr>
        <w:spacing w:after="0"/>
        <w:jc w:val="both"/>
        <w:rPr>
          <w:rFonts w:ascii="Scala" w:hAnsi="Scala"/>
          <w:sz w:val="24"/>
        </w:rPr>
      </w:pPr>
    </w:p>
    <w:p w:rsidR="00B97E6E" w:rsidRPr="00842EE8" w:rsidRDefault="00B97E6E" w:rsidP="00B97E6E">
      <w:pPr>
        <w:spacing w:after="0"/>
        <w:jc w:val="both"/>
        <w:rPr>
          <w:rFonts w:ascii="Scala" w:hAnsi="Scala"/>
          <w:b/>
          <w:sz w:val="24"/>
        </w:rPr>
      </w:pPr>
      <w:r w:rsidRPr="00842EE8">
        <w:rPr>
          <w:rFonts w:ascii="Scala" w:hAnsi="Scala"/>
          <w:b/>
          <w:sz w:val="24"/>
        </w:rPr>
        <w:t xml:space="preserve">Per l’occasione, la Pinacoteca Nazionale di Ferrara si offre al pubblico con dieci sale interamente rinnovate. </w:t>
      </w:r>
    </w:p>
    <w:p w:rsidR="00B97E6E" w:rsidRPr="00096CDE" w:rsidRDefault="00B97E6E" w:rsidP="00B97E6E">
      <w:pPr>
        <w:spacing w:after="0"/>
        <w:jc w:val="both"/>
        <w:rPr>
          <w:rFonts w:ascii="Scala" w:hAnsi="Scala"/>
          <w:sz w:val="24"/>
        </w:rPr>
      </w:pPr>
      <w:r w:rsidRPr="00096CDE">
        <w:rPr>
          <w:rFonts w:ascii="Scala" w:hAnsi="Scala"/>
          <w:sz w:val="24"/>
        </w:rPr>
        <w:t xml:space="preserve">Si completa così l’opera di adeguamento tecnologico e aggiornamento museografico avviata nel 2016 con il riordinamento degli ambienti espositivi dedicati alle pale d’altare della prima metà del Cinquecento e culminanti con il polittico Costabili di Garofalo e Dosso Dossi. </w:t>
      </w:r>
    </w:p>
    <w:p w:rsidR="00B97E6E" w:rsidRPr="007F3DB1" w:rsidRDefault="00B97E6E" w:rsidP="00B97E6E">
      <w:pPr>
        <w:spacing w:after="120"/>
        <w:jc w:val="both"/>
        <w:rPr>
          <w:rFonts w:ascii="Scala" w:hAnsi="Scala"/>
          <w:sz w:val="24"/>
        </w:rPr>
      </w:pPr>
      <w:r w:rsidRPr="00096CDE">
        <w:rPr>
          <w:rFonts w:ascii="Scala" w:hAnsi="Scala"/>
          <w:sz w:val="24"/>
        </w:rPr>
        <w:t xml:space="preserve">Tornano ora visibili al pubblico le opere di Gentile da Fabriano, Mantegna, </w:t>
      </w:r>
      <w:proofErr w:type="spellStart"/>
      <w:r w:rsidRPr="00096CDE">
        <w:rPr>
          <w:rFonts w:ascii="Scala" w:hAnsi="Scala"/>
          <w:sz w:val="24"/>
        </w:rPr>
        <w:t>Cosmè</w:t>
      </w:r>
      <w:proofErr w:type="spellEnd"/>
      <w:r w:rsidRPr="00096CDE">
        <w:rPr>
          <w:rFonts w:ascii="Scala" w:hAnsi="Scala"/>
          <w:sz w:val="24"/>
        </w:rPr>
        <w:t xml:space="preserve"> Tura, ed Ercole de’ Roberti, in un percorso espositivo che condurrà il visitatore attraverso le vicende della pittura ferrarese dal Trecento al Settecento. Un esaustivo sistema di apparati informativi, fra cui ricostruzioni grafiche di complessi dispersi, suggerirà una nuova lettura della storia collezionistica, della funzione originaria e dell’evoluzione di tipologie di opere come la pala d’altare. Nuova attenzione sarà dedicata anche alla pittura del Seicento e del Settecento</w:t>
      </w:r>
      <w:r w:rsidRPr="007F3DB1">
        <w:rPr>
          <w:rFonts w:ascii="Scala" w:hAnsi="Scala"/>
          <w:sz w:val="24"/>
        </w:rPr>
        <w:t xml:space="preserve">, cui sono riservate quattro sale, che andranno ad aggiungersi a quella dedicata alle grandi tele di </w:t>
      </w:r>
      <w:proofErr w:type="spellStart"/>
      <w:r w:rsidRPr="007F3DB1">
        <w:rPr>
          <w:rFonts w:ascii="Scala" w:hAnsi="Scala"/>
          <w:sz w:val="24"/>
        </w:rPr>
        <w:t>Scarsellino</w:t>
      </w:r>
      <w:proofErr w:type="spellEnd"/>
      <w:r w:rsidRPr="007F3DB1">
        <w:rPr>
          <w:rFonts w:ascii="Scala" w:hAnsi="Scala"/>
          <w:sz w:val="24"/>
        </w:rPr>
        <w:t xml:space="preserve"> e Bononi inaugurata nell’autunno del 2016.</w:t>
      </w:r>
    </w:p>
    <w:p w:rsidR="00B97E6E" w:rsidRPr="007F3DB1" w:rsidRDefault="00B97E6E" w:rsidP="00B97E6E">
      <w:pPr>
        <w:spacing w:after="0"/>
        <w:jc w:val="both"/>
        <w:rPr>
          <w:rFonts w:ascii="Scala" w:hAnsi="Scala"/>
          <w:sz w:val="24"/>
        </w:rPr>
      </w:pPr>
      <w:r w:rsidRPr="007F3DB1">
        <w:rPr>
          <w:rFonts w:ascii="Scala" w:hAnsi="Scala"/>
          <w:sz w:val="24"/>
        </w:rPr>
        <w:t xml:space="preserve">La fruizione del pubblico sarà notevolmente migliorata grazie a moderni impianti di climatizzazione, illuminazione e sicurezza, che garantiscono ora in tutte le </w:t>
      </w:r>
      <w:r w:rsidRPr="00602AAA">
        <w:rPr>
          <w:rFonts w:ascii="Scala" w:hAnsi="Scala"/>
          <w:sz w:val="24"/>
        </w:rPr>
        <w:t>sale del museo, il rispetto degli standard internazionali di conservazione delle opere. Una nuova articolazione degli spazi e colori alle pareti permetteranno una presen</w:t>
      </w:r>
      <w:r w:rsidRPr="007F3DB1">
        <w:rPr>
          <w:rFonts w:ascii="Scala" w:hAnsi="Scala"/>
          <w:sz w:val="24"/>
        </w:rPr>
        <w:t xml:space="preserve">tazione più chiara ed esteticamente gradevole dei dipinti. </w:t>
      </w:r>
    </w:p>
    <w:p w:rsidR="00B97E6E" w:rsidRPr="007F3DB1" w:rsidRDefault="00B97E6E" w:rsidP="00B97E6E">
      <w:pPr>
        <w:spacing w:after="0"/>
        <w:jc w:val="both"/>
        <w:rPr>
          <w:rFonts w:ascii="Scala" w:hAnsi="Scala"/>
          <w:sz w:val="24"/>
        </w:rPr>
      </w:pPr>
    </w:p>
    <w:p w:rsidR="00CB2610" w:rsidRPr="007F3DB1" w:rsidRDefault="00602AAA" w:rsidP="00E42BB0">
      <w:pPr>
        <w:jc w:val="both"/>
        <w:rPr>
          <w:rFonts w:ascii="Scala" w:hAnsi="Scala"/>
          <w:sz w:val="24"/>
        </w:rPr>
      </w:pPr>
      <w:r>
        <w:rPr>
          <w:rFonts w:ascii="Scala" w:hAnsi="Scala"/>
          <w:sz w:val="24"/>
        </w:rPr>
        <w:t>Ferrara</w:t>
      </w:r>
      <w:r w:rsidR="00CE2C4A" w:rsidRPr="007F3DB1">
        <w:rPr>
          <w:rFonts w:ascii="Scala" w:hAnsi="Scala"/>
          <w:sz w:val="24"/>
        </w:rPr>
        <w:t xml:space="preserve">, </w:t>
      </w:r>
      <w:r w:rsidR="00842EE8">
        <w:rPr>
          <w:rFonts w:ascii="Scala" w:hAnsi="Scala"/>
          <w:sz w:val="24"/>
        </w:rPr>
        <w:t>aprile</w:t>
      </w:r>
      <w:r w:rsidR="00CE2C4A" w:rsidRPr="007F3DB1">
        <w:rPr>
          <w:rFonts w:ascii="Scala" w:hAnsi="Scala"/>
          <w:sz w:val="24"/>
        </w:rPr>
        <w:t xml:space="preserve"> 201</w:t>
      </w:r>
      <w:r w:rsidR="00842EE8">
        <w:rPr>
          <w:rFonts w:ascii="Scala" w:hAnsi="Scala"/>
          <w:sz w:val="24"/>
        </w:rPr>
        <w:t>9</w:t>
      </w:r>
    </w:p>
    <w:p w:rsidR="004E3C60" w:rsidRPr="007F3DB1" w:rsidRDefault="006D345D" w:rsidP="007F3DB1">
      <w:pPr>
        <w:spacing w:after="0"/>
        <w:jc w:val="both"/>
        <w:rPr>
          <w:rFonts w:ascii="Scala" w:hAnsi="Scala"/>
        </w:rPr>
      </w:pPr>
      <w:r w:rsidRPr="006D345D">
        <w:rPr>
          <w:rFonts w:ascii="Scala" w:hAnsi="Scala"/>
          <w:b/>
          <w:i/>
        </w:rPr>
        <w:t>CANTIERI PARALLELI. Lo studiolo di Belfiore e la Bibbia di Borso. 1447-1463</w:t>
      </w:r>
    </w:p>
    <w:p w:rsidR="007F3DB1" w:rsidRDefault="007F3DB1" w:rsidP="006D345D">
      <w:pPr>
        <w:spacing w:after="0"/>
        <w:jc w:val="both"/>
        <w:rPr>
          <w:rFonts w:ascii="Scala" w:hAnsi="Scala"/>
        </w:rPr>
      </w:pPr>
      <w:r w:rsidRPr="006D345D">
        <w:rPr>
          <w:rFonts w:ascii="Scala" w:hAnsi="Scala"/>
        </w:rPr>
        <w:t>Ferrara, Pinacoteca Nazionale di Ferrara - Palazzo dei Diamanti (corso Ercole I d'Este, 21)</w:t>
      </w:r>
    </w:p>
    <w:p w:rsidR="006D345D" w:rsidRPr="006D345D" w:rsidRDefault="00842EE8" w:rsidP="007F3DB1">
      <w:pPr>
        <w:spacing w:after="80"/>
        <w:jc w:val="both"/>
        <w:rPr>
          <w:rFonts w:ascii="Scala" w:hAnsi="Scala"/>
          <w:b/>
        </w:rPr>
      </w:pPr>
      <w:r>
        <w:rPr>
          <w:rFonts w:ascii="Scala" w:hAnsi="Scala"/>
          <w:b/>
        </w:rPr>
        <w:t xml:space="preserve">PROROGATA FINO AL 5 MAGGIO </w:t>
      </w:r>
      <w:r w:rsidR="006D345D" w:rsidRPr="006D345D">
        <w:rPr>
          <w:rFonts w:ascii="Scala" w:hAnsi="Scala"/>
          <w:b/>
        </w:rPr>
        <w:t>2019</w:t>
      </w:r>
    </w:p>
    <w:p w:rsidR="006D345D" w:rsidRDefault="006D345D" w:rsidP="007F3DB1">
      <w:pPr>
        <w:spacing w:after="0"/>
        <w:jc w:val="both"/>
        <w:rPr>
          <w:rFonts w:ascii="Scala" w:hAnsi="Scala"/>
        </w:rPr>
      </w:pPr>
    </w:p>
    <w:p w:rsidR="006D345D" w:rsidRDefault="006D345D" w:rsidP="007F3DB1">
      <w:pPr>
        <w:spacing w:after="0"/>
        <w:jc w:val="both"/>
        <w:rPr>
          <w:rFonts w:ascii="Scala" w:hAnsi="Scala"/>
        </w:rPr>
      </w:pPr>
      <w:r>
        <w:rPr>
          <w:rFonts w:ascii="Scala" w:hAnsi="Scala"/>
          <w:b/>
        </w:rPr>
        <w:t>Orari</w:t>
      </w:r>
      <w:r>
        <w:rPr>
          <w:rFonts w:ascii="Scala" w:hAnsi="Scala"/>
        </w:rPr>
        <w:t>: martedì-domenica, 10.00-17.30</w:t>
      </w:r>
    </w:p>
    <w:p w:rsidR="006D345D" w:rsidRDefault="006D345D" w:rsidP="007F3DB1">
      <w:pPr>
        <w:spacing w:after="0"/>
        <w:jc w:val="both"/>
        <w:rPr>
          <w:rFonts w:ascii="Scala" w:hAnsi="Scala"/>
        </w:rPr>
      </w:pPr>
    </w:p>
    <w:p w:rsidR="004F23BE" w:rsidRDefault="006D345D" w:rsidP="00015B8F">
      <w:pPr>
        <w:spacing w:after="0" w:line="240" w:lineRule="auto"/>
        <w:rPr>
          <w:rFonts w:ascii="Scala" w:hAnsi="Scala"/>
        </w:rPr>
      </w:pPr>
      <w:r w:rsidRPr="00015B8F">
        <w:rPr>
          <w:rFonts w:ascii="Scala" w:hAnsi="Scala"/>
          <w:b/>
        </w:rPr>
        <w:t>Biglietti</w:t>
      </w:r>
      <w:r w:rsidRPr="00015B8F">
        <w:rPr>
          <w:rFonts w:ascii="Scala" w:hAnsi="Scala"/>
        </w:rPr>
        <w:t>:</w:t>
      </w:r>
    </w:p>
    <w:p w:rsidR="004F23BE" w:rsidRDefault="00015B8F" w:rsidP="00015B8F">
      <w:pPr>
        <w:spacing w:after="0" w:line="240" w:lineRule="auto"/>
        <w:rPr>
          <w:rFonts w:ascii="Scala" w:hAnsi="Scala"/>
        </w:rPr>
      </w:pPr>
      <w:r w:rsidRPr="00015B8F">
        <w:rPr>
          <w:rFonts w:ascii="Scala" w:hAnsi="Scala"/>
        </w:rPr>
        <w:t>intero</w:t>
      </w:r>
      <w:r>
        <w:rPr>
          <w:rFonts w:ascii="Scala" w:hAnsi="Scala"/>
        </w:rPr>
        <w:t xml:space="preserve">: </w:t>
      </w:r>
      <w:r>
        <w:rPr>
          <w:rFonts w:ascii="Courier New" w:hAnsi="Courier New" w:cs="Courier New"/>
        </w:rPr>
        <w:t>€</w:t>
      </w:r>
      <w:r w:rsidR="004F23BE">
        <w:rPr>
          <w:rFonts w:ascii="Scala" w:hAnsi="Scala"/>
        </w:rPr>
        <w:t>6,00</w:t>
      </w:r>
    </w:p>
    <w:p w:rsidR="004F23BE" w:rsidRDefault="004F23BE" w:rsidP="00015B8F">
      <w:pPr>
        <w:spacing w:after="0" w:line="240" w:lineRule="auto"/>
        <w:rPr>
          <w:rFonts w:ascii="Scala" w:hAnsi="Scala" w:cs="Courier New"/>
        </w:rPr>
      </w:pPr>
      <w:r>
        <w:rPr>
          <w:rFonts w:ascii="Scala" w:hAnsi="Scala" w:cs="Courier New"/>
        </w:rPr>
        <w:t xml:space="preserve">ridotto FAI: </w:t>
      </w:r>
      <w:r>
        <w:rPr>
          <w:rFonts w:ascii="Courier New" w:hAnsi="Courier New" w:cs="Courier New"/>
        </w:rPr>
        <w:t>€</w:t>
      </w:r>
      <w:r>
        <w:rPr>
          <w:rFonts w:ascii="Scala" w:hAnsi="Scala" w:cs="Courier New"/>
        </w:rPr>
        <w:t>5,00</w:t>
      </w:r>
    </w:p>
    <w:p w:rsidR="004F23BE" w:rsidRDefault="004F23BE" w:rsidP="004F23BE">
      <w:pPr>
        <w:spacing w:after="0" w:line="240" w:lineRule="auto"/>
        <w:rPr>
          <w:rFonts w:ascii="Scala" w:hAnsi="Scala" w:cs="Courier New"/>
        </w:rPr>
      </w:pPr>
      <w:r>
        <w:rPr>
          <w:rFonts w:ascii="Scala" w:hAnsi="Scala" w:cs="Courier New"/>
        </w:rPr>
        <w:t xml:space="preserve">ridotto Soci Coop </w:t>
      </w:r>
      <w:proofErr w:type="spellStart"/>
      <w:r>
        <w:rPr>
          <w:rFonts w:ascii="Scala" w:hAnsi="Scala" w:cs="Courier New"/>
        </w:rPr>
        <w:t>Allenza</w:t>
      </w:r>
      <w:proofErr w:type="spellEnd"/>
      <w:r w:rsidR="00A72F9D">
        <w:rPr>
          <w:rFonts w:ascii="Scala" w:hAnsi="Scala" w:cs="Courier New"/>
        </w:rPr>
        <w:t>:</w:t>
      </w:r>
      <w:r>
        <w:rPr>
          <w:rFonts w:ascii="Scala" w:hAnsi="Scala" w:cs="Courier New"/>
        </w:rPr>
        <w:t xml:space="preserve"> </w:t>
      </w:r>
      <w:r>
        <w:rPr>
          <w:rFonts w:ascii="Courier New" w:hAnsi="Courier New" w:cs="Courier New"/>
        </w:rPr>
        <w:t>€</w:t>
      </w:r>
      <w:r>
        <w:rPr>
          <w:rFonts w:ascii="Scala" w:hAnsi="Scala" w:cs="Courier New"/>
        </w:rPr>
        <w:t>4,00</w:t>
      </w:r>
    </w:p>
    <w:p w:rsidR="00A72F9D" w:rsidRDefault="00A72F9D" w:rsidP="004F23BE">
      <w:pPr>
        <w:spacing w:after="0" w:line="240" w:lineRule="auto"/>
        <w:rPr>
          <w:rFonts w:ascii="Scala" w:hAnsi="Scala" w:cs="Courier New"/>
        </w:rPr>
      </w:pPr>
      <w:r>
        <w:rPr>
          <w:rFonts w:ascii="Scala" w:hAnsi="Scala" w:cs="Courier New"/>
        </w:rPr>
        <w:t xml:space="preserve">ridotto giovani: </w:t>
      </w:r>
      <w:r>
        <w:rPr>
          <w:rFonts w:ascii="Courier New" w:hAnsi="Courier New" w:cs="Courier New"/>
        </w:rPr>
        <w:t>€</w:t>
      </w:r>
      <w:r>
        <w:rPr>
          <w:rFonts w:ascii="Scala" w:hAnsi="Scala" w:cs="Courier New"/>
        </w:rPr>
        <w:t>2</w:t>
      </w:r>
      <w:r>
        <w:rPr>
          <w:rFonts w:ascii="Scala" w:hAnsi="Scala" w:cs="Courier New"/>
        </w:rPr>
        <w:t>,00</w:t>
      </w:r>
    </w:p>
    <w:p w:rsidR="004F23BE" w:rsidRDefault="004F23BE" w:rsidP="00015B8F">
      <w:pPr>
        <w:spacing w:after="0" w:line="240" w:lineRule="auto"/>
        <w:rPr>
          <w:rFonts w:ascii="Scala" w:hAnsi="Scala" w:cs="Courier New"/>
        </w:rPr>
      </w:pPr>
      <w:bookmarkStart w:id="1" w:name="_GoBack"/>
      <w:bookmarkEnd w:id="1"/>
    </w:p>
    <w:p w:rsidR="007F3DB1" w:rsidRPr="007F3DB1" w:rsidRDefault="007F3DB1" w:rsidP="007F3DB1">
      <w:pPr>
        <w:spacing w:after="0"/>
        <w:jc w:val="both"/>
        <w:rPr>
          <w:rFonts w:ascii="Scala" w:hAnsi="Scala"/>
        </w:rPr>
      </w:pPr>
      <w:r w:rsidRPr="006D345D">
        <w:rPr>
          <w:rFonts w:ascii="Scala" w:hAnsi="Scala"/>
          <w:b/>
        </w:rPr>
        <w:t>Informazioni</w:t>
      </w:r>
      <w:r w:rsidRPr="007F3DB1">
        <w:rPr>
          <w:rFonts w:ascii="Scala" w:hAnsi="Scala"/>
        </w:rPr>
        <w:t>: Tel. 0532.205844</w:t>
      </w:r>
    </w:p>
    <w:p w:rsidR="006D345D" w:rsidRDefault="006D345D" w:rsidP="007F3DB1">
      <w:pPr>
        <w:spacing w:after="0"/>
        <w:jc w:val="both"/>
        <w:rPr>
          <w:rFonts w:ascii="Scala" w:hAnsi="Scala"/>
        </w:rPr>
      </w:pPr>
    </w:p>
    <w:p w:rsidR="00B97E6E" w:rsidRDefault="007F3DB1" w:rsidP="007F3DB1">
      <w:pPr>
        <w:spacing w:after="0"/>
        <w:jc w:val="both"/>
        <w:rPr>
          <w:rStyle w:val="Collegamentoipertestuale"/>
          <w:rFonts w:ascii="Scala" w:hAnsi="Scala"/>
        </w:rPr>
      </w:pPr>
      <w:r w:rsidRPr="006D345D">
        <w:rPr>
          <w:rFonts w:ascii="Scala" w:hAnsi="Scala"/>
          <w:b/>
        </w:rPr>
        <w:t>Sito web</w:t>
      </w:r>
      <w:r w:rsidRPr="007F3DB1">
        <w:rPr>
          <w:rFonts w:ascii="Scala" w:hAnsi="Scala"/>
        </w:rPr>
        <w:t xml:space="preserve">: </w:t>
      </w:r>
      <w:hyperlink r:id="rId9" w:history="1">
        <w:r w:rsidRPr="007F3DB1">
          <w:rPr>
            <w:rStyle w:val="Collegamentoipertestuale"/>
            <w:rFonts w:ascii="Scala" w:hAnsi="Scala"/>
          </w:rPr>
          <w:t>http://www.gallerie-estensi.beniculturali.it/pinacoteca-nazionale/</w:t>
        </w:r>
      </w:hyperlink>
    </w:p>
    <w:p w:rsidR="00015B8F" w:rsidRPr="00195AA6" w:rsidRDefault="00015B8F" w:rsidP="00015B8F">
      <w:pPr>
        <w:numPr>
          <w:ilvl w:val="0"/>
          <w:numId w:val="1"/>
        </w:numPr>
        <w:tabs>
          <w:tab w:val="clear" w:pos="720"/>
        </w:tabs>
        <w:spacing w:after="0" w:line="240" w:lineRule="auto"/>
        <w:ind w:left="0" w:firstLine="0"/>
        <w:rPr>
          <w:rFonts w:ascii="Scala" w:hAnsi="Scala"/>
        </w:rPr>
      </w:pPr>
      <w:proofErr w:type="spellStart"/>
      <w:r>
        <w:rPr>
          <w:rFonts w:ascii="Scala" w:hAnsi="Scala"/>
        </w:rPr>
        <w:t>GallerieEstensi</w:t>
      </w:r>
      <w:proofErr w:type="spellEnd"/>
    </w:p>
    <w:p w:rsidR="00015B8F" w:rsidRPr="00195AA6" w:rsidRDefault="00015B8F" w:rsidP="00015B8F">
      <w:pPr>
        <w:spacing w:after="0" w:line="240" w:lineRule="auto"/>
        <w:rPr>
          <w:rFonts w:ascii="Scala" w:hAnsi="Scala"/>
        </w:rPr>
      </w:pPr>
      <w:r w:rsidRPr="00195AA6">
        <w:rPr>
          <w:rFonts w:ascii="Scala" w:hAnsi="Scala"/>
          <w:noProof/>
          <w:lang w:eastAsia="it-IT"/>
        </w:rPr>
        <w:drawing>
          <wp:inline distT="0" distB="0" distL="0" distR="0" wp14:anchorId="7F18DCDD" wp14:editId="77DE0D7B">
            <wp:extent cx="180975" cy="18097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Pr="00195AA6">
        <w:rPr>
          <w:rFonts w:ascii="Scala" w:hAnsi="Scala"/>
        </w:rPr>
        <w:tab/>
      </w:r>
      <w:proofErr w:type="spellStart"/>
      <w:r w:rsidRPr="00195AA6">
        <w:rPr>
          <w:rFonts w:ascii="Scala" w:hAnsi="Scala"/>
        </w:rPr>
        <w:t>gallerie.estensi</w:t>
      </w:r>
      <w:proofErr w:type="spellEnd"/>
    </w:p>
    <w:p w:rsidR="00015B8F" w:rsidRPr="00602AAA" w:rsidRDefault="00015B8F" w:rsidP="007F3DB1">
      <w:pPr>
        <w:spacing w:after="0"/>
        <w:jc w:val="both"/>
        <w:rPr>
          <w:rFonts w:ascii="Scala" w:hAnsi="Scala"/>
        </w:rPr>
      </w:pPr>
      <w:r>
        <w:rPr>
          <w:rFonts w:ascii="Scala" w:hAnsi="Scala"/>
        </w:rPr>
        <w:t>#</w:t>
      </w:r>
      <w:proofErr w:type="spellStart"/>
      <w:r>
        <w:rPr>
          <w:rFonts w:ascii="Scala" w:hAnsi="Scala"/>
        </w:rPr>
        <w:t>cantieriparalleli</w:t>
      </w:r>
      <w:proofErr w:type="spellEnd"/>
      <w:r>
        <w:rPr>
          <w:rFonts w:ascii="Scala" w:hAnsi="Scala"/>
        </w:rPr>
        <w:t xml:space="preserve"> #</w:t>
      </w:r>
      <w:proofErr w:type="spellStart"/>
      <w:r>
        <w:rPr>
          <w:rFonts w:ascii="Scala" w:hAnsi="Scala"/>
        </w:rPr>
        <w:t>pinacotecanazionaleferrara</w:t>
      </w:r>
      <w:proofErr w:type="spellEnd"/>
    </w:p>
    <w:p w:rsidR="00B97E6E" w:rsidRPr="00602AAA" w:rsidRDefault="00B97E6E" w:rsidP="007F3DB1">
      <w:pPr>
        <w:spacing w:after="0"/>
        <w:jc w:val="both"/>
        <w:rPr>
          <w:rFonts w:ascii="Scala" w:hAnsi="Scala"/>
        </w:rPr>
      </w:pPr>
    </w:p>
    <w:p w:rsidR="007F3DB1" w:rsidRPr="007F3DB1" w:rsidRDefault="007F3DB1" w:rsidP="007F3DB1">
      <w:pPr>
        <w:spacing w:after="0"/>
        <w:jc w:val="both"/>
        <w:rPr>
          <w:rFonts w:ascii="Scala" w:hAnsi="Scala"/>
          <w:b/>
          <w:u w:val="single"/>
        </w:rPr>
      </w:pPr>
      <w:r w:rsidRPr="007F3DB1">
        <w:rPr>
          <w:rFonts w:ascii="Scala" w:hAnsi="Scala"/>
          <w:b/>
          <w:u w:val="single"/>
        </w:rPr>
        <w:t>Ufficio stampa</w:t>
      </w:r>
    </w:p>
    <w:p w:rsidR="007F3DB1" w:rsidRPr="007F3DB1" w:rsidRDefault="007F3DB1" w:rsidP="007F3DB1">
      <w:pPr>
        <w:spacing w:after="0"/>
        <w:jc w:val="both"/>
        <w:rPr>
          <w:rFonts w:ascii="Scala" w:hAnsi="Scala"/>
        </w:rPr>
      </w:pPr>
      <w:r w:rsidRPr="007F3DB1">
        <w:rPr>
          <w:rFonts w:ascii="Scala" w:hAnsi="Scala"/>
          <w:b/>
        </w:rPr>
        <w:t>CLP Relazioni Pubbliche</w:t>
      </w:r>
      <w:r w:rsidRPr="007F3DB1">
        <w:rPr>
          <w:rFonts w:ascii="Scala" w:hAnsi="Scala"/>
        </w:rPr>
        <w:t xml:space="preserve"> |</w:t>
      </w:r>
      <w:r w:rsidRPr="007F3DB1">
        <w:rPr>
          <w:rFonts w:ascii="Scala" w:hAnsi="Scala"/>
          <w:b/>
        </w:rPr>
        <w:t xml:space="preserve"> </w:t>
      </w:r>
      <w:r w:rsidRPr="007F3DB1">
        <w:rPr>
          <w:rFonts w:ascii="Scala" w:hAnsi="Scala"/>
        </w:rPr>
        <w:t xml:space="preserve">Anna Defrancesco | tel. 02 36 755 700 | </w:t>
      </w:r>
      <w:hyperlink r:id="rId11" w:history="1">
        <w:r w:rsidR="00842EE8" w:rsidRPr="00CD06CB">
          <w:rPr>
            <w:rStyle w:val="Collegamentoipertestuale"/>
            <w:rFonts w:ascii="Scala" w:hAnsi="Scala"/>
          </w:rPr>
          <w:t>anna.defrancesco@clp1968.it</w:t>
        </w:r>
      </w:hyperlink>
      <w:r w:rsidRPr="007F3DB1">
        <w:rPr>
          <w:rFonts w:ascii="Scala" w:hAnsi="Scala"/>
        </w:rPr>
        <w:t xml:space="preserve"> | </w:t>
      </w:r>
      <w:hyperlink r:id="rId12" w:history="1">
        <w:r w:rsidRPr="007F3DB1">
          <w:rPr>
            <w:rStyle w:val="Collegamentoipertestuale"/>
            <w:rFonts w:ascii="Scala" w:hAnsi="Scala"/>
          </w:rPr>
          <w:t>www.clp1968.it</w:t>
        </w:r>
      </w:hyperlink>
    </w:p>
    <w:sectPr w:rsidR="007F3DB1" w:rsidRPr="007F3DB1" w:rsidSect="004F23BE">
      <w:pgSz w:w="11906" w:h="16838"/>
      <w:pgMar w:top="141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F1" w:rsidRDefault="006241F1" w:rsidP="006241F1">
      <w:pPr>
        <w:spacing w:after="0" w:line="240" w:lineRule="auto"/>
      </w:pPr>
      <w:r>
        <w:separator/>
      </w:r>
    </w:p>
  </w:endnote>
  <w:endnote w:type="continuationSeparator" w:id="0">
    <w:p w:rsidR="006241F1" w:rsidRDefault="006241F1" w:rsidP="0062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w:altName w:val="Calibri"/>
    <w:panose1 w:val="00000000000000000000"/>
    <w:charset w:val="00"/>
    <w:family w:val="modern"/>
    <w:notTrueType/>
    <w:pitch w:val="variable"/>
    <w:sig w:usb0="8000008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F1" w:rsidRDefault="006241F1" w:rsidP="006241F1">
      <w:pPr>
        <w:spacing w:after="0" w:line="240" w:lineRule="auto"/>
      </w:pPr>
      <w:r>
        <w:separator/>
      </w:r>
    </w:p>
  </w:footnote>
  <w:footnote w:type="continuationSeparator" w:id="0">
    <w:p w:rsidR="006241F1" w:rsidRDefault="006241F1" w:rsidP="00624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8.55pt;height:168.55pt;visibility:visible" o:bullet="t">
        <v:imagedata r:id="rId1" o:title=""/>
      </v:shape>
    </w:pict>
  </w:numPicBullet>
  <w:numPicBullet w:numPicBulletId="1">
    <w:pict>
      <v:shape id="_x0000_i1045" type="#_x0000_t75" style="width:168.55pt;height:168.55pt;visibility:visible" o:bullet="t">
        <v:imagedata r:id="rId2" o:title=""/>
      </v:shape>
    </w:pict>
  </w:numPicBullet>
  <w:abstractNum w:abstractNumId="0">
    <w:nsid w:val="64E153DD"/>
    <w:multiLevelType w:val="hybridMultilevel"/>
    <w:tmpl w:val="2084F046"/>
    <w:lvl w:ilvl="0" w:tplc="43A209C0">
      <w:start w:val="1"/>
      <w:numFmt w:val="bullet"/>
      <w:lvlText w:val=""/>
      <w:lvlPicBulletId w:val="1"/>
      <w:lvlJc w:val="left"/>
      <w:pPr>
        <w:tabs>
          <w:tab w:val="num" w:pos="720"/>
        </w:tabs>
        <w:ind w:left="720" w:hanging="360"/>
      </w:pPr>
      <w:rPr>
        <w:rFonts w:ascii="Symbol" w:hAnsi="Symbol" w:hint="default"/>
      </w:rPr>
    </w:lvl>
    <w:lvl w:ilvl="1" w:tplc="755EF1E4" w:tentative="1">
      <w:start w:val="1"/>
      <w:numFmt w:val="bullet"/>
      <w:lvlText w:val=""/>
      <w:lvlJc w:val="left"/>
      <w:pPr>
        <w:tabs>
          <w:tab w:val="num" w:pos="1440"/>
        </w:tabs>
        <w:ind w:left="1440" w:hanging="360"/>
      </w:pPr>
      <w:rPr>
        <w:rFonts w:ascii="Symbol" w:hAnsi="Symbol" w:hint="default"/>
      </w:rPr>
    </w:lvl>
    <w:lvl w:ilvl="2" w:tplc="62C4811E" w:tentative="1">
      <w:start w:val="1"/>
      <w:numFmt w:val="bullet"/>
      <w:lvlText w:val=""/>
      <w:lvlJc w:val="left"/>
      <w:pPr>
        <w:tabs>
          <w:tab w:val="num" w:pos="2160"/>
        </w:tabs>
        <w:ind w:left="2160" w:hanging="360"/>
      </w:pPr>
      <w:rPr>
        <w:rFonts w:ascii="Symbol" w:hAnsi="Symbol" w:hint="default"/>
      </w:rPr>
    </w:lvl>
    <w:lvl w:ilvl="3" w:tplc="E94CB3C8" w:tentative="1">
      <w:start w:val="1"/>
      <w:numFmt w:val="bullet"/>
      <w:lvlText w:val=""/>
      <w:lvlJc w:val="left"/>
      <w:pPr>
        <w:tabs>
          <w:tab w:val="num" w:pos="2880"/>
        </w:tabs>
        <w:ind w:left="2880" w:hanging="360"/>
      </w:pPr>
      <w:rPr>
        <w:rFonts w:ascii="Symbol" w:hAnsi="Symbol" w:hint="default"/>
      </w:rPr>
    </w:lvl>
    <w:lvl w:ilvl="4" w:tplc="75A01B98" w:tentative="1">
      <w:start w:val="1"/>
      <w:numFmt w:val="bullet"/>
      <w:lvlText w:val=""/>
      <w:lvlJc w:val="left"/>
      <w:pPr>
        <w:tabs>
          <w:tab w:val="num" w:pos="3600"/>
        </w:tabs>
        <w:ind w:left="3600" w:hanging="360"/>
      </w:pPr>
      <w:rPr>
        <w:rFonts w:ascii="Symbol" w:hAnsi="Symbol" w:hint="default"/>
      </w:rPr>
    </w:lvl>
    <w:lvl w:ilvl="5" w:tplc="15D62E7C" w:tentative="1">
      <w:start w:val="1"/>
      <w:numFmt w:val="bullet"/>
      <w:lvlText w:val=""/>
      <w:lvlJc w:val="left"/>
      <w:pPr>
        <w:tabs>
          <w:tab w:val="num" w:pos="4320"/>
        </w:tabs>
        <w:ind w:left="4320" w:hanging="360"/>
      </w:pPr>
      <w:rPr>
        <w:rFonts w:ascii="Symbol" w:hAnsi="Symbol" w:hint="default"/>
      </w:rPr>
    </w:lvl>
    <w:lvl w:ilvl="6" w:tplc="C882D4DC" w:tentative="1">
      <w:start w:val="1"/>
      <w:numFmt w:val="bullet"/>
      <w:lvlText w:val=""/>
      <w:lvlJc w:val="left"/>
      <w:pPr>
        <w:tabs>
          <w:tab w:val="num" w:pos="5040"/>
        </w:tabs>
        <w:ind w:left="5040" w:hanging="360"/>
      </w:pPr>
      <w:rPr>
        <w:rFonts w:ascii="Symbol" w:hAnsi="Symbol" w:hint="default"/>
      </w:rPr>
    </w:lvl>
    <w:lvl w:ilvl="7" w:tplc="72AC9446" w:tentative="1">
      <w:start w:val="1"/>
      <w:numFmt w:val="bullet"/>
      <w:lvlText w:val=""/>
      <w:lvlJc w:val="left"/>
      <w:pPr>
        <w:tabs>
          <w:tab w:val="num" w:pos="5760"/>
        </w:tabs>
        <w:ind w:left="5760" w:hanging="360"/>
      </w:pPr>
      <w:rPr>
        <w:rFonts w:ascii="Symbol" w:hAnsi="Symbol" w:hint="default"/>
      </w:rPr>
    </w:lvl>
    <w:lvl w:ilvl="8" w:tplc="C23CF5C0" w:tentative="1">
      <w:start w:val="1"/>
      <w:numFmt w:val="bullet"/>
      <w:lvlText w:val=""/>
      <w:lvlJc w:val="left"/>
      <w:pPr>
        <w:tabs>
          <w:tab w:val="num" w:pos="6480"/>
        </w:tabs>
        <w:ind w:left="6480" w:hanging="360"/>
      </w:pPr>
      <w:rPr>
        <w:rFonts w:ascii="Symbol" w:hAnsi="Symbol" w:hint="default"/>
      </w:rPr>
    </w:lvl>
  </w:abstractNum>
  <w:abstractNum w:abstractNumId="1">
    <w:nsid w:val="66867228"/>
    <w:multiLevelType w:val="hybridMultilevel"/>
    <w:tmpl w:val="4DE2553A"/>
    <w:lvl w:ilvl="0" w:tplc="E7843276">
      <w:start w:val="1"/>
      <w:numFmt w:val="bullet"/>
      <w:lvlText w:val=""/>
      <w:lvlPicBulletId w:val="0"/>
      <w:lvlJc w:val="left"/>
      <w:pPr>
        <w:tabs>
          <w:tab w:val="num" w:pos="720"/>
        </w:tabs>
        <w:ind w:left="720" w:hanging="360"/>
      </w:pPr>
      <w:rPr>
        <w:rFonts w:ascii="Symbol" w:hAnsi="Symbol" w:hint="default"/>
      </w:rPr>
    </w:lvl>
    <w:lvl w:ilvl="1" w:tplc="5380A7F2" w:tentative="1">
      <w:start w:val="1"/>
      <w:numFmt w:val="bullet"/>
      <w:lvlText w:val=""/>
      <w:lvlJc w:val="left"/>
      <w:pPr>
        <w:tabs>
          <w:tab w:val="num" w:pos="1440"/>
        </w:tabs>
        <w:ind w:left="1440" w:hanging="360"/>
      </w:pPr>
      <w:rPr>
        <w:rFonts w:ascii="Symbol" w:hAnsi="Symbol" w:hint="default"/>
      </w:rPr>
    </w:lvl>
    <w:lvl w:ilvl="2" w:tplc="61F2138C" w:tentative="1">
      <w:start w:val="1"/>
      <w:numFmt w:val="bullet"/>
      <w:lvlText w:val=""/>
      <w:lvlJc w:val="left"/>
      <w:pPr>
        <w:tabs>
          <w:tab w:val="num" w:pos="2160"/>
        </w:tabs>
        <w:ind w:left="2160" w:hanging="360"/>
      </w:pPr>
      <w:rPr>
        <w:rFonts w:ascii="Symbol" w:hAnsi="Symbol" w:hint="default"/>
      </w:rPr>
    </w:lvl>
    <w:lvl w:ilvl="3" w:tplc="3DD8F30A" w:tentative="1">
      <w:start w:val="1"/>
      <w:numFmt w:val="bullet"/>
      <w:lvlText w:val=""/>
      <w:lvlJc w:val="left"/>
      <w:pPr>
        <w:tabs>
          <w:tab w:val="num" w:pos="2880"/>
        </w:tabs>
        <w:ind w:left="2880" w:hanging="360"/>
      </w:pPr>
      <w:rPr>
        <w:rFonts w:ascii="Symbol" w:hAnsi="Symbol" w:hint="default"/>
      </w:rPr>
    </w:lvl>
    <w:lvl w:ilvl="4" w:tplc="877C2EBA" w:tentative="1">
      <w:start w:val="1"/>
      <w:numFmt w:val="bullet"/>
      <w:lvlText w:val=""/>
      <w:lvlJc w:val="left"/>
      <w:pPr>
        <w:tabs>
          <w:tab w:val="num" w:pos="3600"/>
        </w:tabs>
        <w:ind w:left="3600" w:hanging="360"/>
      </w:pPr>
      <w:rPr>
        <w:rFonts w:ascii="Symbol" w:hAnsi="Symbol" w:hint="default"/>
      </w:rPr>
    </w:lvl>
    <w:lvl w:ilvl="5" w:tplc="EDB4BC82" w:tentative="1">
      <w:start w:val="1"/>
      <w:numFmt w:val="bullet"/>
      <w:lvlText w:val=""/>
      <w:lvlJc w:val="left"/>
      <w:pPr>
        <w:tabs>
          <w:tab w:val="num" w:pos="4320"/>
        </w:tabs>
        <w:ind w:left="4320" w:hanging="360"/>
      </w:pPr>
      <w:rPr>
        <w:rFonts w:ascii="Symbol" w:hAnsi="Symbol" w:hint="default"/>
      </w:rPr>
    </w:lvl>
    <w:lvl w:ilvl="6" w:tplc="58CC2206" w:tentative="1">
      <w:start w:val="1"/>
      <w:numFmt w:val="bullet"/>
      <w:lvlText w:val=""/>
      <w:lvlJc w:val="left"/>
      <w:pPr>
        <w:tabs>
          <w:tab w:val="num" w:pos="5040"/>
        </w:tabs>
        <w:ind w:left="5040" w:hanging="360"/>
      </w:pPr>
      <w:rPr>
        <w:rFonts w:ascii="Symbol" w:hAnsi="Symbol" w:hint="default"/>
      </w:rPr>
    </w:lvl>
    <w:lvl w:ilvl="7" w:tplc="ACB29C52" w:tentative="1">
      <w:start w:val="1"/>
      <w:numFmt w:val="bullet"/>
      <w:lvlText w:val=""/>
      <w:lvlJc w:val="left"/>
      <w:pPr>
        <w:tabs>
          <w:tab w:val="num" w:pos="5760"/>
        </w:tabs>
        <w:ind w:left="5760" w:hanging="360"/>
      </w:pPr>
      <w:rPr>
        <w:rFonts w:ascii="Symbol" w:hAnsi="Symbol" w:hint="default"/>
      </w:rPr>
    </w:lvl>
    <w:lvl w:ilvl="8" w:tplc="5F5832F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80"/>
    <w:rsid w:val="00015B8F"/>
    <w:rsid w:val="00093F61"/>
    <w:rsid w:val="00096CDE"/>
    <w:rsid w:val="00112CA3"/>
    <w:rsid w:val="001C27FF"/>
    <w:rsid w:val="00201267"/>
    <w:rsid w:val="002966B4"/>
    <w:rsid w:val="00370C18"/>
    <w:rsid w:val="00375550"/>
    <w:rsid w:val="00386039"/>
    <w:rsid w:val="003A2911"/>
    <w:rsid w:val="003A37F9"/>
    <w:rsid w:val="003B2208"/>
    <w:rsid w:val="004332D1"/>
    <w:rsid w:val="004E3C60"/>
    <w:rsid w:val="004F23BE"/>
    <w:rsid w:val="004F3F5F"/>
    <w:rsid w:val="005D3FE5"/>
    <w:rsid w:val="00602AAA"/>
    <w:rsid w:val="00620115"/>
    <w:rsid w:val="006241F1"/>
    <w:rsid w:val="006558EA"/>
    <w:rsid w:val="00674DD3"/>
    <w:rsid w:val="006D345D"/>
    <w:rsid w:val="00732F5A"/>
    <w:rsid w:val="007623BE"/>
    <w:rsid w:val="00767FCF"/>
    <w:rsid w:val="007A59E1"/>
    <w:rsid w:val="007D24BD"/>
    <w:rsid w:val="007F3DB1"/>
    <w:rsid w:val="00830498"/>
    <w:rsid w:val="008404F4"/>
    <w:rsid w:val="00842EE8"/>
    <w:rsid w:val="009E3E25"/>
    <w:rsid w:val="00A1685D"/>
    <w:rsid w:val="00A72F9D"/>
    <w:rsid w:val="00B97E6E"/>
    <w:rsid w:val="00C37173"/>
    <w:rsid w:val="00C40A80"/>
    <w:rsid w:val="00CB2610"/>
    <w:rsid w:val="00CE2C4A"/>
    <w:rsid w:val="00E07532"/>
    <w:rsid w:val="00E159DF"/>
    <w:rsid w:val="00E42BB0"/>
    <w:rsid w:val="00ED6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C7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04F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404F4"/>
    <w:rPr>
      <w:rFonts w:ascii="Tahoma" w:hAnsi="Tahoma" w:cs="Tahoma"/>
      <w:sz w:val="16"/>
      <w:szCs w:val="16"/>
      <w:lang w:eastAsia="en-US"/>
    </w:rPr>
  </w:style>
  <w:style w:type="character" w:styleId="Collegamentoipertestuale">
    <w:name w:val="Hyperlink"/>
    <w:uiPriority w:val="99"/>
    <w:unhideWhenUsed/>
    <w:rsid w:val="007F3DB1"/>
    <w:rPr>
      <w:color w:val="0000FF"/>
      <w:u w:val="single"/>
    </w:rPr>
  </w:style>
  <w:style w:type="paragraph" w:styleId="Intestazione">
    <w:name w:val="header"/>
    <w:basedOn w:val="Normale"/>
    <w:link w:val="IntestazioneCarattere"/>
    <w:uiPriority w:val="99"/>
    <w:unhideWhenUsed/>
    <w:rsid w:val="00624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1F1"/>
    <w:rPr>
      <w:sz w:val="22"/>
      <w:szCs w:val="22"/>
      <w:lang w:eastAsia="en-US"/>
    </w:rPr>
  </w:style>
  <w:style w:type="paragraph" w:styleId="Pidipagina">
    <w:name w:val="footer"/>
    <w:basedOn w:val="Normale"/>
    <w:link w:val="PidipaginaCarattere"/>
    <w:uiPriority w:val="99"/>
    <w:unhideWhenUsed/>
    <w:rsid w:val="00624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1F1"/>
    <w:rPr>
      <w:sz w:val="22"/>
      <w:szCs w:val="22"/>
      <w:lang w:eastAsia="en-US"/>
    </w:rPr>
  </w:style>
  <w:style w:type="character" w:customStyle="1" w:styleId="UnresolvedMention">
    <w:name w:val="Unresolved Mention"/>
    <w:basedOn w:val="Carpredefinitoparagrafo"/>
    <w:uiPriority w:val="99"/>
    <w:semiHidden/>
    <w:unhideWhenUsed/>
    <w:rsid w:val="00842EE8"/>
    <w:rPr>
      <w:color w:val="605E5C"/>
      <w:shd w:val="clear" w:color="auto" w:fill="E1DFDD"/>
    </w:rPr>
  </w:style>
  <w:style w:type="paragraph" w:styleId="NormaleWeb">
    <w:name w:val="Normal (Web)"/>
    <w:basedOn w:val="Normale"/>
    <w:uiPriority w:val="99"/>
    <w:semiHidden/>
    <w:unhideWhenUsed/>
    <w:rsid w:val="004F23B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F2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04F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404F4"/>
    <w:rPr>
      <w:rFonts w:ascii="Tahoma" w:hAnsi="Tahoma" w:cs="Tahoma"/>
      <w:sz w:val="16"/>
      <w:szCs w:val="16"/>
      <w:lang w:eastAsia="en-US"/>
    </w:rPr>
  </w:style>
  <w:style w:type="character" w:styleId="Collegamentoipertestuale">
    <w:name w:val="Hyperlink"/>
    <w:uiPriority w:val="99"/>
    <w:unhideWhenUsed/>
    <w:rsid w:val="007F3DB1"/>
    <w:rPr>
      <w:color w:val="0000FF"/>
      <w:u w:val="single"/>
    </w:rPr>
  </w:style>
  <w:style w:type="paragraph" w:styleId="Intestazione">
    <w:name w:val="header"/>
    <w:basedOn w:val="Normale"/>
    <w:link w:val="IntestazioneCarattere"/>
    <w:uiPriority w:val="99"/>
    <w:unhideWhenUsed/>
    <w:rsid w:val="00624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1F1"/>
    <w:rPr>
      <w:sz w:val="22"/>
      <w:szCs w:val="22"/>
      <w:lang w:eastAsia="en-US"/>
    </w:rPr>
  </w:style>
  <w:style w:type="paragraph" w:styleId="Pidipagina">
    <w:name w:val="footer"/>
    <w:basedOn w:val="Normale"/>
    <w:link w:val="PidipaginaCarattere"/>
    <w:uiPriority w:val="99"/>
    <w:unhideWhenUsed/>
    <w:rsid w:val="00624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1F1"/>
    <w:rPr>
      <w:sz w:val="22"/>
      <w:szCs w:val="22"/>
      <w:lang w:eastAsia="en-US"/>
    </w:rPr>
  </w:style>
  <w:style w:type="character" w:customStyle="1" w:styleId="UnresolvedMention">
    <w:name w:val="Unresolved Mention"/>
    <w:basedOn w:val="Carpredefinitoparagrafo"/>
    <w:uiPriority w:val="99"/>
    <w:semiHidden/>
    <w:unhideWhenUsed/>
    <w:rsid w:val="00842EE8"/>
    <w:rPr>
      <w:color w:val="605E5C"/>
      <w:shd w:val="clear" w:color="auto" w:fill="E1DFDD"/>
    </w:rPr>
  </w:style>
  <w:style w:type="paragraph" w:styleId="NormaleWeb">
    <w:name w:val="Normal (Web)"/>
    <w:basedOn w:val="Normale"/>
    <w:uiPriority w:val="99"/>
    <w:semiHidden/>
    <w:unhideWhenUsed/>
    <w:rsid w:val="004F23B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F2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325">
      <w:bodyDiv w:val="1"/>
      <w:marLeft w:val="0"/>
      <w:marRight w:val="0"/>
      <w:marTop w:val="0"/>
      <w:marBottom w:val="0"/>
      <w:divBdr>
        <w:top w:val="none" w:sz="0" w:space="0" w:color="auto"/>
        <w:left w:val="none" w:sz="0" w:space="0" w:color="auto"/>
        <w:bottom w:val="none" w:sz="0" w:space="0" w:color="auto"/>
        <w:right w:val="none" w:sz="0" w:space="0" w:color="auto"/>
      </w:divBdr>
    </w:div>
    <w:div w:id="775100170">
      <w:bodyDiv w:val="1"/>
      <w:marLeft w:val="0"/>
      <w:marRight w:val="0"/>
      <w:marTop w:val="0"/>
      <w:marBottom w:val="0"/>
      <w:divBdr>
        <w:top w:val="none" w:sz="0" w:space="0" w:color="auto"/>
        <w:left w:val="none" w:sz="0" w:space="0" w:color="auto"/>
        <w:bottom w:val="none" w:sz="0" w:space="0" w:color="auto"/>
        <w:right w:val="none" w:sz="0" w:space="0" w:color="auto"/>
      </w:divBdr>
    </w:div>
    <w:div w:id="1438939749">
      <w:bodyDiv w:val="1"/>
      <w:marLeft w:val="0"/>
      <w:marRight w:val="0"/>
      <w:marTop w:val="0"/>
      <w:marBottom w:val="0"/>
      <w:divBdr>
        <w:top w:val="none" w:sz="0" w:space="0" w:color="auto"/>
        <w:left w:val="none" w:sz="0" w:space="0" w:color="auto"/>
        <w:bottom w:val="none" w:sz="0" w:space="0" w:color="auto"/>
        <w:right w:val="none" w:sz="0" w:space="0" w:color="auto"/>
      </w:divBdr>
    </w:div>
    <w:div w:id="14450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p1968.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defrancesco@clp1968.it"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gallerie-estensi.beniculturali.it/pinacoteca-nazional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3954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4638</CharactersWithSpaces>
  <SharedDoc>false</SharedDoc>
  <HLinks>
    <vt:vector size="24" baseType="variant">
      <vt:variant>
        <vt:i4>8323169</vt:i4>
      </vt:variant>
      <vt:variant>
        <vt:i4>9</vt:i4>
      </vt:variant>
      <vt:variant>
        <vt:i4>0</vt:i4>
      </vt:variant>
      <vt:variant>
        <vt:i4>5</vt:i4>
      </vt:variant>
      <vt:variant>
        <vt:lpwstr>http://www.clp1968.it/</vt:lpwstr>
      </vt:variant>
      <vt:variant>
        <vt:lpwstr/>
      </vt:variant>
      <vt:variant>
        <vt:i4>2555969</vt:i4>
      </vt:variant>
      <vt:variant>
        <vt:i4>6</vt:i4>
      </vt:variant>
      <vt:variant>
        <vt:i4>0</vt:i4>
      </vt:variant>
      <vt:variant>
        <vt:i4>5</vt:i4>
      </vt:variant>
      <vt:variant>
        <vt:lpwstr>mailto:anna.defrancesco@clponline.it</vt:lpwstr>
      </vt:variant>
      <vt:variant>
        <vt:lpwstr/>
      </vt:variant>
      <vt:variant>
        <vt:i4>6488160</vt:i4>
      </vt:variant>
      <vt:variant>
        <vt:i4>3</vt:i4>
      </vt:variant>
      <vt:variant>
        <vt:i4>0</vt:i4>
      </vt:variant>
      <vt:variant>
        <vt:i4>5</vt:i4>
      </vt:variant>
      <vt:variant>
        <vt:lpwstr>http://www.gallerie-estensi.beniculturali.it/galleria-estense/</vt:lpwstr>
      </vt:variant>
      <vt:variant>
        <vt:lpwstr/>
      </vt:variant>
      <vt:variant>
        <vt:i4>6357112</vt:i4>
      </vt:variant>
      <vt:variant>
        <vt:i4>0</vt:i4>
      </vt:variant>
      <vt:variant>
        <vt:i4>0</vt:i4>
      </vt:variant>
      <vt:variant>
        <vt:i4>5</vt:i4>
      </vt:variant>
      <vt:variant>
        <vt:lpwstr>http://www.gallerie-estensi.beniculturali.it/pinacoteca-nazionale/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cp:lastModifiedBy>
  <cp:revision>5</cp:revision>
  <cp:lastPrinted>2019-04-04T08:05:00Z</cp:lastPrinted>
  <dcterms:created xsi:type="dcterms:W3CDTF">2019-04-04T08:20:00Z</dcterms:created>
  <dcterms:modified xsi:type="dcterms:W3CDTF">2019-04-04T14:16:00Z</dcterms:modified>
</cp:coreProperties>
</file>